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4BF" w:rsidRPr="00B94A7B" w:rsidRDefault="003554BF">
      <w:pPr>
        <w:widowControl/>
        <w:shd w:val="clear" w:color="auto" w:fill="FFFFFF"/>
        <w:spacing w:line="344" w:lineRule="atLeast"/>
        <w:jc w:val="center"/>
        <w:rPr>
          <w:rFonts w:ascii="Times New Roman" w:hAnsi="Times New Roman" w:cs="宋体"/>
          <w:color w:val="333333"/>
          <w:kern w:val="0"/>
          <w:sz w:val="24"/>
          <w:szCs w:val="24"/>
        </w:rPr>
      </w:pPr>
    </w:p>
    <w:p w:rsidR="003554BF" w:rsidRPr="00436741" w:rsidRDefault="00936E31">
      <w:pPr>
        <w:jc w:val="center"/>
        <w:rPr>
          <w:rFonts w:ascii="Times New Roman" w:eastAsia="黑体" w:hAnsi="Times New Roman"/>
          <w:b/>
          <w:color w:val="000000" w:themeColor="text1"/>
          <w:sz w:val="30"/>
          <w:szCs w:val="30"/>
        </w:rPr>
      </w:pPr>
      <w:r w:rsidRPr="00436741">
        <w:rPr>
          <w:rFonts w:ascii="Times New Roman" w:eastAsia="黑体" w:hAnsi="Times New Roman" w:hint="eastAsia"/>
          <w:b/>
          <w:color w:val="000000" w:themeColor="text1"/>
          <w:sz w:val="30"/>
          <w:szCs w:val="30"/>
        </w:rPr>
        <w:t>江苏恒顺醋业股份有限公司</w:t>
      </w:r>
    </w:p>
    <w:p w:rsidR="003554BF" w:rsidRPr="00436741" w:rsidRDefault="00936E31">
      <w:pPr>
        <w:jc w:val="center"/>
        <w:rPr>
          <w:rFonts w:ascii="Times New Roman" w:hAnsi="Times New Roman"/>
          <w:color w:val="000000" w:themeColor="text1"/>
          <w:sz w:val="30"/>
          <w:szCs w:val="30"/>
        </w:rPr>
      </w:pPr>
      <w:r w:rsidRPr="00436741">
        <w:rPr>
          <w:rFonts w:ascii="Times New Roman" w:eastAsia="黑体" w:hAnsi="Times New Roman" w:hint="eastAsia"/>
          <w:b/>
          <w:color w:val="000000" w:themeColor="text1"/>
          <w:sz w:val="30"/>
          <w:szCs w:val="30"/>
        </w:rPr>
        <w:t>第八届董事会第</w:t>
      </w:r>
      <w:r w:rsidR="00436741">
        <w:rPr>
          <w:rFonts w:ascii="Times New Roman" w:eastAsia="黑体" w:hAnsi="Times New Roman" w:hint="eastAsia"/>
          <w:b/>
          <w:color w:val="000000" w:themeColor="text1"/>
          <w:sz w:val="30"/>
          <w:szCs w:val="30"/>
        </w:rPr>
        <w:t>八</w:t>
      </w:r>
      <w:r w:rsidRPr="00436741">
        <w:rPr>
          <w:rFonts w:ascii="Times New Roman" w:eastAsia="黑体" w:hAnsi="Times New Roman" w:hint="eastAsia"/>
          <w:b/>
          <w:color w:val="000000" w:themeColor="text1"/>
          <w:sz w:val="30"/>
          <w:szCs w:val="30"/>
        </w:rPr>
        <w:t>次会议决议</w:t>
      </w:r>
    </w:p>
    <w:p w:rsidR="003554BF" w:rsidRPr="00B94A7B" w:rsidRDefault="003554BF">
      <w:pPr>
        <w:rPr>
          <w:rFonts w:ascii="Times New Roman" w:eastAsia="宋体" w:hAnsi="Times New Roman" w:cs="宋体"/>
          <w:b/>
          <w:color w:val="000000"/>
          <w:sz w:val="20"/>
          <w:szCs w:val="20"/>
        </w:rPr>
      </w:pPr>
      <w:bookmarkStart w:id="0" w:name="OLE_LINK1"/>
      <w:bookmarkStart w:id="1" w:name="OLE_LINK3"/>
    </w:p>
    <w:p w:rsidR="00567A6A" w:rsidRPr="00CD3AF3" w:rsidRDefault="00567A6A" w:rsidP="00C730B8">
      <w:pPr>
        <w:spacing w:line="360" w:lineRule="auto"/>
        <w:ind w:firstLineChars="200" w:firstLine="480"/>
        <w:rPr>
          <w:rFonts w:asciiTheme="minorEastAsia" w:hAnsiTheme="minorEastAsia"/>
          <w:sz w:val="24"/>
          <w:szCs w:val="24"/>
        </w:rPr>
      </w:pPr>
      <w:r w:rsidRPr="00CD3AF3">
        <w:rPr>
          <w:rFonts w:asciiTheme="minorEastAsia" w:hAnsiTheme="minorEastAsia"/>
          <w:sz w:val="24"/>
          <w:szCs w:val="24"/>
        </w:rPr>
        <w:t>江苏恒顺醋业股份有限公司第八届董事会第</w:t>
      </w:r>
      <w:r w:rsidR="00211CDB" w:rsidRPr="00CD3AF3">
        <w:rPr>
          <w:rFonts w:asciiTheme="minorEastAsia" w:hAnsiTheme="minorEastAsia" w:hint="eastAsia"/>
          <w:sz w:val="24"/>
          <w:szCs w:val="24"/>
        </w:rPr>
        <w:t>八</w:t>
      </w:r>
      <w:r w:rsidRPr="00CD3AF3">
        <w:rPr>
          <w:rFonts w:asciiTheme="minorEastAsia" w:hAnsiTheme="minorEastAsia"/>
          <w:sz w:val="24"/>
          <w:szCs w:val="24"/>
        </w:rPr>
        <w:t>次会议于</w:t>
      </w:r>
      <w:r w:rsidR="00436741" w:rsidRPr="00CD3AF3">
        <w:rPr>
          <w:rFonts w:asciiTheme="minorEastAsia" w:hAnsiTheme="minorEastAsia"/>
          <w:sz w:val="24"/>
          <w:szCs w:val="24"/>
        </w:rPr>
        <w:t>2021年</w:t>
      </w:r>
      <w:r w:rsidR="00436741" w:rsidRPr="00CD3AF3">
        <w:rPr>
          <w:rFonts w:asciiTheme="minorEastAsia" w:hAnsiTheme="minorEastAsia" w:hint="eastAsia"/>
          <w:sz w:val="24"/>
          <w:szCs w:val="24"/>
        </w:rPr>
        <w:t>12</w:t>
      </w:r>
      <w:r w:rsidR="00436741" w:rsidRPr="00CD3AF3">
        <w:rPr>
          <w:rFonts w:asciiTheme="minorEastAsia" w:hAnsiTheme="minorEastAsia"/>
          <w:sz w:val="24"/>
          <w:szCs w:val="24"/>
        </w:rPr>
        <w:t>月</w:t>
      </w:r>
      <w:r w:rsidR="00436741" w:rsidRPr="00CD3AF3">
        <w:rPr>
          <w:rFonts w:asciiTheme="minorEastAsia" w:hAnsiTheme="minorEastAsia" w:hint="eastAsia"/>
          <w:sz w:val="24"/>
          <w:szCs w:val="24"/>
        </w:rPr>
        <w:t>2</w:t>
      </w:r>
      <w:r w:rsidR="00436741" w:rsidRPr="00CD3AF3">
        <w:rPr>
          <w:rFonts w:asciiTheme="minorEastAsia" w:hAnsiTheme="minorEastAsia"/>
          <w:sz w:val="24"/>
          <w:szCs w:val="24"/>
        </w:rPr>
        <w:t>日</w:t>
      </w:r>
      <w:r w:rsidRPr="00CD3AF3">
        <w:rPr>
          <w:rFonts w:asciiTheme="minorEastAsia" w:hAnsiTheme="minorEastAsia"/>
          <w:sz w:val="24"/>
          <w:szCs w:val="24"/>
        </w:rPr>
        <w:t>以</w:t>
      </w:r>
      <w:r w:rsidRPr="00CD3AF3">
        <w:rPr>
          <w:rFonts w:asciiTheme="minorEastAsia" w:hAnsiTheme="minorEastAsia" w:hint="eastAsia"/>
          <w:sz w:val="24"/>
          <w:szCs w:val="24"/>
        </w:rPr>
        <w:t>通讯表决</w:t>
      </w:r>
      <w:r w:rsidRPr="00CD3AF3">
        <w:rPr>
          <w:rFonts w:asciiTheme="minorEastAsia" w:hAnsiTheme="minorEastAsia"/>
          <w:sz w:val="24"/>
          <w:szCs w:val="24"/>
        </w:rPr>
        <w:t>方式召开。本次会议的会议通知于</w:t>
      </w:r>
      <w:r w:rsidR="006D15AC" w:rsidRPr="00CD3AF3">
        <w:rPr>
          <w:rFonts w:asciiTheme="minorEastAsia" w:hAnsiTheme="minorEastAsia"/>
          <w:sz w:val="24"/>
          <w:szCs w:val="24"/>
        </w:rPr>
        <w:t>2021年11月29日</w:t>
      </w:r>
      <w:r w:rsidRPr="00CD3AF3">
        <w:rPr>
          <w:rFonts w:asciiTheme="minorEastAsia" w:hAnsiTheme="minorEastAsia"/>
          <w:sz w:val="24"/>
          <w:szCs w:val="24"/>
        </w:rPr>
        <w:t>以</w:t>
      </w:r>
      <w:r w:rsidRPr="00CD3AF3">
        <w:rPr>
          <w:rFonts w:asciiTheme="minorEastAsia" w:hAnsiTheme="minorEastAsia" w:hint="eastAsia"/>
          <w:sz w:val="24"/>
          <w:szCs w:val="24"/>
        </w:rPr>
        <w:t>书面、邮件</w:t>
      </w:r>
      <w:r w:rsidRPr="00CD3AF3">
        <w:rPr>
          <w:rFonts w:asciiTheme="minorEastAsia" w:hAnsiTheme="minorEastAsia"/>
          <w:sz w:val="24"/>
          <w:szCs w:val="24"/>
        </w:rPr>
        <w:t>和电话的方式发出，并获得董事确认。公司本届董事会有董事</w:t>
      </w:r>
      <w:r w:rsidR="00436741" w:rsidRPr="00CD3AF3">
        <w:rPr>
          <w:rFonts w:asciiTheme="minorEastAsia" w:hAnsiTheme="minorEastAsia"/>
          <w:sz w:val="24"/>
          <w:szCs w:val="24"/>
        </w:rPr>
        <w:t>8</w:t>
      </w:r>
      <w:r w:rsidRPr="00CD3AF3">
        <w:rPr>
          <w:rFonts w:asciiTheme="minorEastAsia" w:hAnsiTheme="minorEastAsia"/>
          <w:sz w:val="24"/>
          <w:szCs w:val="24"/>
        </w:rPr>
        <w:t>人，实际参</w:t>
      </w:r>
      <w:r w:rsidRPr="00CD3AF3">
        <w:rPr>
          <w:rFonts w:asciiTheme="minorEastAsia" w:hAnsiTheme="minorEastAsia" w:hint="eastAsia"/>
          <w:sz w:val="24"/>
          <w:szCs w:val="24"/>
        </w:rPr>
        <w:t>与表决</w:t>
      </w:r>
      <w:r w:rsidRPr="00CD3AF3">
        <w:rPr>
          <w:rFonts w:asciiTheme="minorEastAsia" w:hAnsiTheme="minorEastAsia"/>
          <w:sz w:val="24"/>
          <w:szCs w:val="24"/>
        </w:rPr>
        <w:t>董事</w:t>
      </w:r>
      <w:r w:rsidR="00436741" w:rsidRPr="00CD3AF3">
        <w:rPr>
          <w:rFonts w:asciiTheme="minorEastAsia" w:hAnsiTheme="minorEastAsia"/>
          <w:sz w:val="24"/>
          <w:szCs w:val="24"/>
        </w:rPr>
        <w:t>8</w:t>
      </w:r>
      <w:r w:rsidRPr="00CD3AF3">
        <w:rPr>
          <w:rFonts w:asciiTheme="minorEastAsia" w:hAnsiTheme="minorEastAsia"/>
          <w:sz w:val="24"/>
          <w:szCs w:val="24"/>
        </w:rPr>
        <w:t>人</w:t>
      </w:r>
      <w:r w:rsidRPr="00CD3AF3">
        <w:rPr>
          <w:rFonts w:asciiTheme="minorEastAsia" w:hAnsiTheme="minorEastAsia" w:hint="eastAsia"/>
          <w:sz w:val="24"/>
          <w:szCs w:val="24"/>
        </w:rPr>
        <w:t>。会议符合《公司法》和《公司章程》的有关规定。会议审议并</w:t>
      </w:r>
      <w:r w:rsidRPr="00CD3AF3">
        <w:rPr>
          <w:rFonts w:asciiTheme="minorEastAsia" w:hAnsiTheme="minorEastAsia"/>
          <w:sz w:val="24"/>
          <w:szCs w:val="24"/>
        </w:rPr>
        <w:t>通过</w:t>
      </w:r>
      <w:r w:rsidRPr="00CD3AF3">
        <w:rPr>
          <w:rFonts w:asciiTheme="minorEastAsia" w:hAnsiTheme="minorEastAsia" w:hint="eastAsia"/>
          <w:sz w:val="24"/>
          <w:szCs w:val="24"/>
        </w:rPr>
        <w:t>了</w:t>
      </w:r>
      <w:r w:rsidRPr="00CD3AF3">
        <w:rPr>
          <w:rFonts w:asciiTheme="minorEastAsia" w:hAnsiTheme="minorEastAsia"/>
          <w:sz w:val="24"/>
          <w:szCs w:val="24"/>
        </w:rPr>
        <w:t>如下</w:t>
      </w:r>
      <w:r w:rsidRPr="00CD3AF3">
        <w:rPr>
          <w:rFonts w:asciiTheme="minorEastAsia" w:hAnsiTheme="minorEastAsia" w:hint="eastAsia"/>
          <w:sz w:val="24"/>
          <w:szCs w:val="24"/>
        </w:rPr>
        <w:t>议案</w:t>
      </w:r>
      <w:r w:rsidRPr="00CD3AF3">
        <w:rPr>
          <w:rFonts w:asciiTheme="minorEastAsia" w:hAnsiTheme="minorEastAsia"/>
          <w:sz w:val="24"/>
          <w:szCs w:val="24"/>
        </w:rPr>
        <w:t>：</w:t>
      </w:r>
    </w:p>
    <w:bookmarkEnd w:id="0"/>
    <w:bookmarkEnd w:id="1"/>
    <w:p w:rsidR="0026711A" w:rsidRPr="00CD3AF3" w:rsidRDefault="00936E31" w:rsidP="00C730B8">
      <w:pPr>
        <w:spacing w:line="360" w:lineRule="auto"/>
        <w:ind w:firstLineChars="200" w:firstLine="482"/>
        <w:rPr>
          <w:rFonts w:asciiTheme="minorEastAsia" w:hAnsiTheme="minorEastAsia"/>
          <w:b/>
          <w:sz w:val="24"/>
          <w:szCs w:val="24"/>
        </w:rPr>
      </w:pPr>
      <w:r w:rsidRPr="00CD3AF3">
        <w:rPr>
          <w:rFonts w:asciiTheme="minorEastAsia" w:hAnsiTheme="minorEastAsia" w:hint="eastAsia"/>
          <w:b/>
          <w:sz w:val="24"/>
          <w:szCs w:val="24"/>
        </w:rPr>
        <w:t>一、</w:t>
      </w:r>
      <w:r w:rsidR="00436741" w:rsidRPr="00CD3AF3">
        <w:rPr>
          <w:rFonts w:asciiTheme="minorEastAsia" w:hAnsiTheme="minorEastAsia" w:hint="eastAsia"/>
          <w:b/>
          <w:sz w:val="24"/>
          <w:szCs w:val="24"/>
        </w:rPr>
        <w:t>审议通过《关于增加2021年日常关联交易预计的议案》</w:t>
      </w:r>
    </w:p>
    <w:p w:rsidR="002C507A" w:rsidRPr="00CD3AF3" w:rsidRDefault="00211CDB" w:rsidP="00C730B8">
      <w:pPr>
        <w:spacing w:line="360" w:lineRule="auto"/>
        <w:ind w:firstLineChars="200" w:firstLine="480"/>
        <w:rPr>
          <w:rFonts w:asciiTheme="minorEastAsia" w:hAnsiTheme="minorEastAsia"/>
          <w:sz w:val="24"/>
          <w:szCs w:val="24"/>
        </w:rPr>
      </w:pPr>
      <w:r w:rsidRPr="00CD3AF3">
        <w:rPr>
          <w:rFonts w:asciiTheme="minorEastAsia" w:hAnsiTheme="minorEastAsia" w:hint="eastAsia"/>
          <w:sz w:val="24"/>
          <w:szCs w:val="24"/>
        </w:rPr>
        <w:t>同意</w:t>
      </w:r>
      <w:r w:rsidR="002C507A" w:rsidRPr="00CD3AF3">
        <w:rPr>
          <w:rFonts w:asciiTheme="minorEastAsia" w:hAnsiTheme="minorEastAsia" w:hint="eastAsia"/>
          <w:sz w:val="24"/>
          <w:szCs w:val="24"/>
        </w:rPr>
        <w:t>公司及子公司</w:t>
      </w:r>
      <w:r w:rsidRPr="00CD3AF3">
        <w:rPr>
          <w:rFonts w:asciiTheme="minorEastAsia" w:hAnsiTheme="minorEastAsia" w:hint="eastAsia"/>
          <w:sz w:val="24"/>
          <w:szCs w:val="24"/>
        </w:rPr>
        <w:t>增加</w:t>
      </w:r>
      <w:r w:rsidR="002C507A" w:rsidRPr="00CD3AF3">
        <w:rPr>
          <w:rFonts w:asciiTheme="minorEastAsia" w:hAnsiTheme="minorEastAsia" w:hint="eastAsia"/>
          <w:sz w:val="24"/>
          <w:szCs w:val="24"/>
        </w:rPr>
        <w:t>与</w:t>
      </w:r>
      <w:r w:rsidR="00A769D3">
        <w:rPr>
          <w:rFonts w:asciiTheme="minorEastAsia" w:hAnsiTheme="minorEastAsia" w:hint="eastAsia"/>
          <w:sz w:val="24"/>
          <w:szCs w:val="24"/>
        </w:rPr>
        <w:t>关联方</w:t>
      </w:r>
      <w:r w:rsidR="002C507A" w:rsidRPr="00CD3AF3">
        <w:rPr>
          <w:rFonts w:asciiTheme="minorEastAsia" w:hAnsiTheme="minorEastAsia" w:hint="eastAsia"/>
          <w:sz w:val="24"/>
          <w:szCs w:val="24"/>
        </w:rPr>
        <w:t>江苏恒顺集团镇江恒海酒业有限公司发生</w:t>
      </w:r>
      <w:r w:rsidRPr="00CD3AF3">
        <w:rPr>
          <w:rFonts w:asciiTheme="minorEastAsia" w:hAnsiTheme="minorEastAsia" w:hint="eastAsia"/>
          <w:sz w:val="24"/>
          <w:szCs w:val="24"/>
        </w:rPr>
        <w:t>的</w:t>
      </w:r>
      <w:r w:rsidR="002C507A" w:rsidRPr="00CD3AF3">
        <w:rPr>
          <w:rFonts w:asciiTheme="minorEastAsia" w:hAnsiTheme="minorEastAsia" w:hint="eastAsia"/>
          <w:sz w:val="24"/>
          <w:szCs w:val="24"/>
        </w:rPr>
        <w:t>日常经营交易金额预计不超过1,</w:t>
      </w:r>
      <w:r w:rsidR="00E02DD2">
        <w:rPr>
          <w:rFonts w:asciiTheme="minorEastAsia" w:hAnsiTheme="minorEastAsia" w:hint="eastAsia"/>
          <w:sz w:val="24"/>
          <w:szCs w:val="24"/>
        </w:rPr>
        <w:t>0</w:t>
      </w:r>
      <w:r w:rsidR="002C507A" w:rsidRPr="00CD3AF3">
        <w:rPr>
          <w:rFonts w:asciiTheme="minorEastAsia" w:hAnsiTheme="minorEastAsia" w:hint="eastAsia"/>
          <w:sz w:val="24"/>
          <w:szCs w:val="24"/>
        </w:rPr>
        <w:t>00万元</w:t>
      </w:r>
      <w:r w:rsidR="00A769D3">
        <w:rPr>
          <w:rFonts w:asciiTheme="minorEastAsia" w:hAnsiTheme="minorEastAsia" w:hint="eastAsia"/>
          <w:sz w:val="24"/>
          <w:szCs w:val="24"/>
        </w:rPr>
        <w:t>，其中</w:t>
      </w:r>
      <w:r w:rsidR="00A769D3" w:rsidRPr="00A769D3">
        <w:rPr>
          <w:rFonts w:asciiTheme="minorEastAsia" w:hAnsiTheme="minorEastAsia" w:hint="eastAsia"/>
          <w:sz w:val="24"/>
          <w:szCs w:val="24"/>
        </w:rPr>
        <w:t>向关联方采购商品、接受劳务不超过500万元，向关联方销售商品、提供劳务</w:t>
      </w:r>
      <w:r w:rsidR="00A769D3">
        <w:rPr>
          <w:rFonts w:asciiTheme="minorEastAsia" w:hAnsiTheme="minorEastAsia" w:hint="eastAsia"/>
          <w:sz w:val="24"/>
          <w:szCs w:val="24"/>
        </w:rPr>
        <w:t>不超过</w:t>
      </w:r>
      <w:r w:rsidR="00E02DD2">
        <w:rPr>
          <w:rFonts w:asciiTheme="minorEastAsia" w:hAnsiTheme="minorEastAsia" w:hint="eastAsia"/>
          <w:sz w:val="24"/>
          <w:szCs w:val="24"/>
        </w:rPr>
        <w:t>5</w:t>
      </w:r>
      <w:r w:rsidR="00A769D3">
        <w:rPr>
          <w:rFonts w:asciiTheme="minorEastAsia" w:hAnsiTheme="minorEastAsia" w:hint="eastAsia"/>
          <w:sz w:val="24"/>
          <w:szCs w:val="24"/>
        </w:rPr>
        <w:t>00万元。</w:t>
      </w:r>
    </w:p>
    <w:p w:rsidR="00283C82" w:rsidRPr="00CD3AF3" w:rsidRDefault="00283C82" w:rsidP="00C730B8">
      <w:pPr>
        <w:spacing w:line="360" w:lineRule="auto"/>
        <w:ind w:firstLineChars="200" w:firstLine="480"/>
        <w:rPr>
          <w:rFonts w:asciiTheme="minorEastAsia" w:hAnsiTheme="minorEastAsia"/>
          <w:sz w:val="24"/>
          <w:szCs w:val="24"/>
        </w:rPr>
      </w:pPr>
      <w:r w:rsidRPr="00CD3AF3">
        <w:rPr>
          <w:rFonts w:asciiTheme="minorEastAsia" w:hAnsiTheme="minorEastAsia" w:hint="eastAsia"/>
          <w:sz w:val="24"/>
          <w:szCs w:val="24"/>
        </w:rPr>
        <w:t>关联董事杭祝鸿、殷军回避了表决。</w:t>
      </w:r>
    </w:p>
    <w:p w:rsidR="002D20C6" w:rsidRPr="00CD3AF3" w:rsidRDefault="00283C82" w:rsidP="00C730B8">
      <w:pPr>
        <w:spacing w:line="360" w:lineRule="auto"/>
        <w:ind w:firstLineChars="200" w:firstLine="480"/>
        <w:rPr>
          <w:rFonts w:asciiTheme="minorEastAsia" w:hAnsiTheme="minorEastAsia"/>
          <w:sz w:val="24"/>
          <w:szCs w:val="24"/>
        </w:rPr>
      </w:pPr>
      <w:r w:rsidRPr="00CD3AF3">
        <w:rPr>
          <w:rFonts w:asciiTheme="minorEastAsia" w:hAnsiTheme="minorEastAsia" w:hint="eastAsia"/>
          <w:sz w:val="24"/>
          <w:szCs w:val="24"/>
        </w:rPr>
        <w:t>公司独立董事徐经长、毛健、史丽萍对本议案进行了事前认可并发表了同意本项议案的独立意见</w:t>
      </w:r>
      <w:r w:rsidR="002D20C6" w:rsidRPr="00CD3AF3">
        <w:rPr>
          <w:rFonts w:asciiTheme="minorEastAsia" w:hAnsiTheme="minorEastAsia" w:hint="eastAsia"/>
          <w:sz w:val="24"/>
          <w:szCs w:val="24"/>
        </w:rPr>
        <w:t>。</w:t>
      </w:r>
    </w:p>
    <w:p w:rsidR="002C507A" w:rsidRPr="00CD3AF3" w:rsidRDefault="00283C82" w:rsidP="00C730B8">
      <w:pPr>
        <w:spacing w:line="360" w:lineRule="auto"/>
        <w:ind w:firstLineChars="200" w:firstLine="480"/>
        <w:rPr>
          <w:rFonts w:asciiTheme="minorEastAsia" w:hAnsiTheme="minorEastAsia"/>
          <w:sz w:val="24"/>
          <w:szCs w:val="24"/>
        </w:rPr>
      </w:pPr>
      <w:r w:rsidRPr="00CD3AF3">
        <w:rPr>
          <w:rFonts w:asciiTheme="minorEastAsia" w:hAnsiTheme="minorEastAsia"/>
          <w:sz w:val="24"/>
          <w:szCs w:val="24"/>
        </w:rPr>
        <w:t>表决结果：同意</w:t>
      </w:r>
      <w:r w:rsidRPr="00CD3AF3">
        <w:rPr>
          <w:rFonts w:asciiTheme="minorEastAsia" w:hAnsiTheme="minorEastAsia" w:hint="eastAsia"/>
          <w:sz w:val="24"/>
          <w:szCs w:val="24"/>
        </w:rPr>
        <w:t>6</w:t>
      </w:r>
      <w:r w:rsidRPr="00CD3AF3">
        <w:rPr>
          <w:rFonts w:asciiTheme="minorEastAsia" w:hAnsiTheme="minorEastAsia"/>
          <w:sz w:val="24"/>
          <w:szCs w:val="24"/>
        </w:rPr>
        <w:t>票、反对0票、弃权0票。</w:t>
      </w:r>
    </w:p>
    <w:p w:rsidR="002D20C6" w:rsidRPr="00CD3AF3" w:rsidRDefault="002D20C6" w:rsidP="00C730B8">
      <w:pPr>
        <w:spacing w:line="360" w:lineRule="auto"/>
        <w:ind w:firstLineChars="200" w:firstLine="482"/>
        <w:rPr>
          <w:rFonts w:asciiTheme="minorEastAsia" w:hAnsiTheme="minorEastAsia"/>
          <w:b/>
          <w:sz w:val="24"/>
          <w:szCs w:val="24"/>
        </w:rPr>
      </w:pPr>
      <w:r w:rsidRPr="00CD3AF3">
        <w:rPr>
          <w:rFonts w:asciiTheme="minorEastAsia" w:hAnsiTheme="minorEastAsia" w:hint="eastAsia"/>
          <w:b/>
          <w:sz w:val="24"/>
          <w:szCs w:val="24"/>
        </w:rPr>
        <w:t>二、审议通过《关于制定&lt;业绩激励基金管理办法&gt;的议案》</w:t>
      </w:r>
    </w:p>
    <w:p w:rsidR="002D20C6" w:rsidRPr="00CD3AF3" w:rsidRDefault="006D15AC" w:rsidP="00C730B8">
      <w:pPr>
        <w:spacing w:line="360" w:lineRule="auto"/>
        <w:ind w:firstLineChars="200" w:firstLine="480"/>
        <w:rPr>
          <w:rFonts w:asciiTheme="minorEastAsia" w:hAnsiTheme="minorEastAsia"/>
          <w:sz w:val="24"/>
          <w:szCs w:val="24"/>
        </w:rPr>
      </w:pPr>
      <w:r w:rsidRPr="00CD3AF3">
        <w:rPr>
          <w:rFonts w:asciiTheme="minorEastAsia" w:hAnsiTheme="minorEastAsia" w:hint="eastAsia"/>
          <w:sz w:val="24"/>
          <w:szCs w:val="24"/>
        </w:rPr>
        <w:t>为进一步健全和完善公司的激励约束机制，确保公司发展目标的实现，充分调动公司管理人员以及公司业务骨干的积极性，在保障股东利益的前提下，按照收益与贡献对等原则，根据《中华人民共和国公司法》《中华人民共和国证券法》及《公司章程》等相关规定，结合公司所处行业特点及实际情况，制定了《业绩激励基金管理办法》。</w:t>
      </w:r>
    </w:p>
    <w:p w:rsidR="002D20C6" w:rsidRPr="00CD3AF3" w:rsidRDefault="006D15AC" w:rsidP="00C730B8">
      <w:pPr>
        <w:spacing w:line="360" w:lineRule="auto"/>
        <w:ind w:firstLineChars="200" w:firstLine="480"/>
        <w:rPr>
          <w:rFonts w:asciiTheme="minorEastAsia" w:hAnsiTheme="minorEastAsia"/>
          <w:sz w:val="24"/>
          <w:szCs w:val="24"/>
        </w:rPr>
      </w:pPr>
      <w:r w:rsidRPr="00CD3AF3">
        <w:rPr>
          <w:rFonts w:asciiTheme="minorEastAsia" w:hAnsiTheme="minorEastAsia"/>
          <w:sz w:val="24"/>
          <w:szCs w:val="24"/>
        </w:rPr>
        <w:t>表决结果：同意8票、反对0票、弃权0票。</w:t>
      </w:r>
    </w:p>
    <w:p w:rsidR="002D20C6" w:rsidRPr="00CD3AF3" w:rsidRDefault="006D15AC" w:rsidP="00C730B8">
      <w:pPr>
        <w:spacing w:line="360" w:lineRule="auto"/>
        <w:ind w:firstLineChars="200" w:firstLine="480"/>
        <w:rPr>
          <w:rFonts w:asciiTheme="minorEastAsia" w:hAnsiTheme="minorEastAsia"/>
          <w:sz w:val="24"/>
          <w:szCs w:val="24"/>
        </w:rPr>
      </w:pPr>
      <w:r w:rsidRPr="00CD3AF3">
        <w:rPr>
          <w:rFonts w:asciiTheme="minorEastAsia" w:hAnsiTheme="minorEastAsia" w:hint="eastAsia"/>
          <w:sz w:val="24"/>
          <w:szCs w:val="24"/>
        </w:rPr>
        <w:t>本议案需提交公司股东大会审议，股东大会召开时间另行通知。</w:t>
      </w:r>
    </w:p>
    <w:p w:rsidR="002D20C6" w:rsidRPr="00CD3AF3" w:rsidRDefault="006D15AC" w:rsidP="00C730B8">
      <w:pPr>
        <w:spacing w:line="360" w:lineRule="auto"/>
        <w:ind w:firstLineChars="200" w:firstLine="482"/>
        <w:rPr>
          <w:rFonts w:asciiTheme="minorEastAsia" w:hAnsiTheme="minorEastAsia"/>
          <w:b/>
          <w:sz w:val="24"/>
          <w:szCs w:val="24"/>
        </w:rPr>
      </w:pPr>
      <w:r w:rsidRPr="00CD3AF3">
        <w:rPr>
          <w:rFonts w:asciiTheme="minorEastAsia" w:hAnsiTheme="minorEastAsia" w:hint="eastAsia"/>
          <w:b/>
          <w:sz w:val="24"/>
          <w:szCs w:val="24"/>
        </w:rPr>
        <w:t>三、审议通过《关于收购控股子公司山西恒顺老陈醋有限公司少数股东股权暨关联交易的议案》</w:t>
      </w:r>
    </w:p>
    <w:p w:rsidR="001E42B7" w:rsidRDefault="00211CDB" w:rsidP="00C730B8">
      <w:pPr>
        <w:spacing w:line="360" w:lineRule="auto"/>
        <w:ind w:firstLineChars="200" w:firstLine="480"/>
        <w:rPr>
          <w:rFonts w:asciiTheme="minorEastAsia" w:hAnsiTheme="minorEastAsia"/>
          <w:sz w:val="24"/>
          <w:szCs w:val="24"/>
        </w:rPr>
      </w:pPr>
      <w:r w:rsidRPr="00CD3AF3">
        <w:rPr>
          <w:rFonts w:asciiTheme="minorEastAsia" w:hAnsiTheme="minorEastAsia" w:hint="eastAsia"/>
          <w:sz w:val="24"/>
          <w:szCs w:val="24"/>
        </w:rPr>
        <w:t>同意</w:t>
      </w:r>
      <w:r w:rsidR="00041775" w:rsidRPr="00CD3AF3">
        <w:rPr>
          <w:rFonts w:asciiTheme="minorEastAsia" w:hAnsiTheme="minorEastAsia" w:hint="eastAsia"/>
          <w:sz w:val="24"/>
          <w:szCs w:val="24"/>
        </w:rPr>
        <w:t>公司通过现金支付的方式对山西恒顺少数股东持有的山西恒顺35%股权进行收购，</w:t>
      </w:r>
      <w:r w:rsidR="00CD3AF3">
        <w:rPr>
          <w:rFonts w:asciiTheme="minorEastAsia" w:hAnsiTheme="minorEastAsia" w:hint="eastAsia"/>
          <w:sz w:val="24"/>
          <w:szCs w:val="24"/>
        </w:rPr>
        <w:t>以具有证券从业资格的评估机构评估结果为依据确定收购价格。本</w:t>
      </w:r>
      <w:r w:rsidR="00CD3AF3">
        <w:rPr>
          <w:rFonts w:asciiTheme="minorEastAsia" w:hAnsiTheme="minorEastAsia" w:hint="eastAsia"/>
          <w:sz w:val="24"/>
          <w:szCs w:val="24"/>
        </w:rPr>
        <w:lastRenderedPageBreak/>
        <w:t>次交易的</w:t>
      </w:r>
      <w:r w:rsidR="00041775" w:rsidRPr="00CD3AF3">
        <w:rPr>
          <w:rFonts w:asciiTheme="minorEastAsia" w:hAnsiTheme="minorEastAsia" w:hint="eastAsia"/>
          <w:sz w:val="24"/>
          <w:szCs w:val="24"/>
        </w:rPr>
        <w:t>收购总金额</w:t>
      </w:r>
      <w:r w:rsidR="00CD3AF3">
        <w:rPr>
          <w:rFonts w:asciiTheme="minorEastAsia" w:hAnsiTheme="minorEastAsia" w:hint="eastAsia"/>
          <w:sz w:val="24"/>
          <w:szCs w:val="24"/>
        </w:rPr>
        <w:t>为</w:t>
      </w:r>
      <w:r w:rsidR="00041775" w:rsidRPr="00CD3AF3">
        <w:rPr>
          <w:rFonts w:asciiTheme="minorEastAsia" w:hAnsiTheme="minorEastAsia" w:hint="eastAsia"/>
          <w:sz w:val="24"/>
          <w:szCs w:val="24"/>
        </w:rPr>
        <w:t>1,916.98万元，</w:t>
      </w:r>
      <w:r w:rsidR="00041775" w:rsidRPr="00CD3AF3">
        <w:rPr>
          <w:rFonts w:asciiTheme="minorEastAsia" w:hAnsiTheme="minorEastAsia"/>
          <w:sz w:val="24"/>
          <w:szCs w:val="24"/>
        </w:rPr>
        <w:t>其中收购</w:t>
      </w:r>
      <w:r w:rsidR="00041775" w:rsidRPr="00CD3AF3">
        <w:rPr>
          <w:rFonts w:asciiTheme="minorEastAsia" w:hAnsiTheme="minorEastAsia" w:hint="eastAsia"/>
          <w:sz w:val="24"/>
          <w:szCs w:val="24"/>
        </w:rPr>
        <w:t>欣鑫香港持有的山西恒顺25%股权交易价格为1,369.27万元，</w:t>
      </w:r>
      <w:r w:rsidR="000365FA">
        <w:rPr>
          <w:rFonts w:asciiTheme="minorEastAsia" w:hAnsiTheme="minorEastAsia" w:hint="eastAsia"/>
          <w:sz w:val="24"/>
          <w:szCs w:val="24"/>
        </w:rPr>
        <w:t>收购</w:t>
      </w:r>
      <w:r w:rsidR="00041775" w:rsidRPr="00CD3AF3">
        <w:rPr>
          <w:rFonts w:asciiTheme="minorEastAsia" w:hAnsiTheme="minorEastAsia" w:hint="eastAsia"/>
          <w:sz w:val="24"/>
          <w:szCs w:val="24"/>
        </w:rPr>
        <w:t>镇江砚耘持有的山西恒顺10%股权交易价格为547.71万元。本次收购完成后，公司将持有山西恒顺100%股权。</w:t>
      </w:r>
    </w:p>
    <w:p w:rsidR="000F28A0" w:rsidRPr="00CD3AF3" w:rsidRDefault="000F28A0" w:rsidP="00C730B8">
      <w:pPr>
        <w:spacing w:line="360" w:lineRule="auto"/>
        <w:ind w:firstLineChars="200" w:firstLine="480"/>
        <w:rPr>
          <w:rFonts w:asciiTheme="minorEastAsia" w:hAnsiTheme="minorEastAsia"/>
          <w:sz w:val="24"/>
          <w:szCs w:val="24"/>
        </w:rPr>
      </w:pPr>
      <w:r w:rsidRPr="00D00539">
        <w:rPr>
          <w:rFonts w:asciiTheme="minorEastAsia" w:hAnsiTheme="minorEastAsia"/>
          <w:sz w:val="24"/>
          <w:szCs w:val="24"/>
        </w:rPr>
        <w:t>公司董事会授权公司管理层具体办理与收购股权相关的全部事宜，签署全部对外法律文件。</w:t>
      </w:r>
    </w:p>
    <w:p w:rsidR="001E42B7" w:rsidRPr="00CD3AF3" w:rsidRDefault="00041775" w:rsidP="00C730B8">
      <w:pPr>
        <w:spacing w:line="360" w:lineRule="auto"/>
        <w:ind w:firstLineChars="200" w:firstLine="480"/>
        <w:rPr>
          <w:rFonts w:asciiTheme="minorEastAsia" w:hAnsiTheme="minorEastAsia"/>
          <w:sz w:val="24"/>
          <w:szCs w:val="24"/>
        </w:rPr>
      </w:pPr>
      <w:r w:rsidRPr="00CD3AF3">
        <w:rPr>
          <w:rFonts w:asciiTheme="minorEastAsia" w:hAnsiTheme="minorEastAsia" w:hint="eastAsia"/>
          <w:sz w:val="24"/>
          <w:szCs w:val="24"/>
        </w:rPr>
        <w:t>关联董事杭祝鸿、殷军回避了表决。</w:t>
      </w:r>
    </w:p>
    <w:p w:rsidR="001E42B7" w:rsidRPr="00CD3AF3" w:rsidRDefault="00041775" w:rsidP="00C730B8">
      <w:pPr>
        <w:spacing w:line="360" w:lineRule="auto"/>
        <w:ind w:firstLineChars="200" w:firstLine="480"/>
        <w:rPr>
          <w:rFonts w:asciiTheme="minorEastAsia" w:hAnsiTheme="minorEastAsia"/>
          <w:sz w:val="24"/>
          <w:szCs w:val="24"/>
        </w:rPr>
      </w:pPr>
      <w:r w:rsidRPr="00CD3AF3">
        <w:rPr>
          <w:rFonts w:asciiTheme="minorEastAsia" w:hAnsiTheme="minorEastAsia" w:hint="eastAsia"/>
          <w:sz w:val="24"/>
          <w:szCs w:val="24"/>
        </w:rPr>
        <w:t>公司独立董事徐经长、毛健、史丽萍对本议案进行了事前认可并发表了同意本项议案的独立意见。</w:t>
      </w:r>
    </w:p>
    <w:p w:rsidR="001E42B7" w:rsidRPr="00CD3AF3" w:rsidRDefault="00041775" w:rsidP="00C730B8">
      <w:pPr>
        <w:spacing w:line="360" w:lineRule="auto"/>
        <w:ind w:firstLineChars="200" w:firstLine="480"/>
        <w:rPr>
          <w:rFonts w:asciiTheme="minorEastAsia" w:hAnsiTheme="minorEastAsia"/>
          <w:sz w:val="24"/>
          <w:szCs w:val="24"/>
        </w:rPr>
      </w:pPr>
      <w:r w:rsidRPr="00CD3AF3">
        <w:rPr>
          <w:rFonts w:asciiTheme="minorEastAsia" w:hAnsiTheme="minorEastAsia"/>
          <w:sz w:val="24"/>
          <w:szCs w:val="24"/>
        </w:rPr>
        <w:t>表决结果：同意</w:t>
      </w:r>
      <w:r w:rsidRPr="00CD3AF3">
        <w:rPr>
          <w:rFonts w:asciiTheme="minorEastAsia" w:hAnsiTheme="minorEastAsia" w:hint="eastAsia"/>
          <w:sz w:val="24"/>
          <w:szCs w:val="24"/>
        </w:rPr>
        <w:t>6</w:t>
      </w:r>
      <w:r w:rsidRPr="00CD3AF3">
        <w:rPr>
          <w:rFonts w:asciiTheme="minorEastAsia" w:hAnsiTheme="minorEastAsia"/>
          <w:sz w:val="24"/>
          <w:szCs w:val="24"/>
        </w:rPr>
        <w:t>票、反对0票、弃权0票。</w:t>
      </w:r>
    </w:p>
    <w:p w:rsidR="0026711A" w:rsidRPr="00CD3AF3" w:rsidRDefault="00936E31" w:rsidP="00C730B8">
      <w:pPr>
        <w:spacing w:line="360" w:lineRule="auto"/>
        <w:ind w:firstLineChars="200" w:firstLine="480"/>
        <w:rPr>
          <w:rFonts w:asciiTheme="minorEastAsia" w:hAnsiTheme="minorEastAsia"/>
          <w:sz w:val="24"/>
          <w:szCs w:val="24"/>
        </w:rPr>
      </w:pPr>
      <w:r w:rsidRPr="00CD3AF3">
        <w:rPr>
          <w:rFonts w:asciiTheme="minorEastAsia" w:hAnsiTheme="minorEastAsia" w:hint="eastAsia"/>
          <w:sz w:val="24"/>
          <w:szCs w:val="24"/>
        </w:rPr>
        <w:t>（以下无正文）</w:t>
      </w:r>
    </w:p>
    <w:p w:rsidR="0026711A" w:rsidRPr="00CD3AF3" w:rsidRDefault="0026711A" w:rsidP="00C730B8">
      <w:pPr>
        <w:spacing w:line="360" w:lineRule="auto"/>
        <w:ind w:firstLineChars="200" w:firstLine="480"/>
        <w:rPr>
          <w:rFonts w:asciiTheme="minorEastAsia" w:hAnsiTheme="minorEastAsia"/>
          <w:sz w:val="24"/>
          <w:szCs w:val="24"/>
        </w:rPr>
      </w:pPr>
    </w:p>
    <w:p w:rsidR="0026711A" w:rsidRPr="00CD3AF3" w:rsidRDefault="0026711A" w:rsidP="00C730B8">
      <w:pPr>
        <w:spacing w:line="360" w:lineRule="auto"/>
        <w:ind w:firstLineChars="200" w:firstLine="480"/>
        <w:rPr>
          <w:rFonts w:asciiTheme="minorEastAsia" w:hAnsiTheme="minorEastAsia"/>
          <w:sz w:val="24"/>
          <w:szCs w:val="24"/>
        </w:rPr>
      </w:pPr>
    </w:p>
    <w:p w:rsidR="0026711A" w:rsidRDefault="0026711A" w:rsidP="00436741">
      <w:pPr>
        <w:spacing w:line="360" w:lineRule="auto"/>
        <w:ind w:firstLine="200"/>
        <w:rPr>
          <w:rFonts w:ascii="Times New Roman" w:eastAsia="宋体" w:hAnsi="Times New Roman" w:cs="Times New Roman"/>
          <w:b/>
          <w:color w:val="000000"/>
          <w:kern w:val="0"/>
          <w:sz w:val="24"/>
          <w:szCs w:val="24"/>
        </w:rPr>
      </w:pPr>
    </w:p>
    <w:p w:rsidR="0026711A" w:rsidRDefault="0026711A" w:rsidP="00436741">
      <w:pPr>
        <w:spacing w:line="360" w:lineRule="auto"/>
        <w:ind w:firstLine="200"/>
        <w:rPr>
          <w:rFonts w:ascii="Times New Roman" w:eastAsia="宋体" w:hAnsi="Times New Roman" w:cs="Times New Roman"/>
          <w:b/>
          <w:color w:val="000000"/>
          <w:kern w:val="0"/>
          <w:sz w:val="24"/>
          <w:szCs w:val="24"/>
        </w:rPr>
      </w:pPr>
    </w:p>
    <w:p w:rsidR="0026711A" w:rsidRDefault="0026711A" w:rsidP="00436741">
      <w:pPr>
        <w:spacing w:line="360" w:lineRule="auto"/>
        <w:ind w:firstLine="200"/>
        <w:rPr>
          <w:rFonts w:ascii="Times New Roman" w:eastAsia="宋体" w:hAnsi="Times New Roman" w:cs="Times New Roman"/>
          <w:b/>
          <w:color w:val="000000"/>
          <w:kern w:val="0"/>
          <w:sz w:val="24"/>
          <w:szCs w:val="24"/>
        </w:rPr>
      </w:pPr>
    </w:p>
    <w:p w:rsidR="0026711A" w:rsidRDefault="0026711A" w:rsidP="00436741">
      <w:pPr>
        <w:spacing w:line="360" w:lineRule="auto"/>
        <w:ind w:firstLine="200"/>
        <w:rPr>
          <w:rFonts w:ascii="Times New Roman" w:eastAsia="宋体" w:hAnsi="Times New Roman" w:cs="Times New Roman"/>
          <w:b/>
          <w:color w:val="000000"/>
          <w:kern w:val="0"/>
          <w:sz w:val="24"/>
          <w:szCs w:val="24"/>
        </w:rPr>
      </w:pPr>
    </w:p>
    <w:p w:rsidR="0026711A" w:rsidRDefault="0026711A" w:rsidP="00436741">
      <w:pPr>
        <w:spacing w:line="360" w:lineRule="auto"/>
        <w:ind w:firstLine="200"/>
        <w:rPr>
          <w:rFonts w:ascii="Times New Roman" w:eastAsia="宋体" w:hAnsi="Times New Roman" w:cs="Times New Roman"/>
          <w:b/>
          <w:color w:val="000000"/>
          <w:kern w:val="0"/>
          <w:sz w:val="24"/>
          <w:szCs w:val="24"/>
        </w:rPr>
      </w:pPr>
    </w:p>
    <w:p w:rsidR="0026711A" w:rsidRDefault="0026711A" w:rsidP="00436741">
      <w:pPr>
        <w:spacing w:line="360" w:lineRule="auto"/>
        <w:ind w:firstLine="200"/>
        <w:rPr>
          <w:rFonts w:ascii="Times New Roman" w:eastAsia="宋体" w:hAnsi="Times New Roman" w:cs="Times New Roman"/>
          <w:b/>
          <w:color w:val="000000"/>
          <w:kern w:val="0"/>
          <w:sz w:val="24"/>
          <w:szCs w:val="24"/>
        </w:rPr>
      </w:pPr>
    </w:p>
    <w:p w:rsidR="006A5A4D" w:rsidRDefault="006A5A4D" w:rsidP="00FE0B35">
      <w:pPr>
        <w:spacing w:line="360" w:lineRule="auto"/>
        <w:rPr>
          <w:rFonts w:ascii="Times New Roman" w:eastAsia="宋体" w:hAnsi="Times New Roman" w:cs="Times New Roman"/>
          <w:b/>
          <w:color w:val="000000"/>
          <w:kern w:val="0"/>
          <w:sz w:val="24"/>
          <w:szCs w:val="24"/>
        </w:rPr>
      </w:pPr>
    </w:p>
    <w:p w:rsidR="006A5A4D" w:rsidRDefault="006A5A4D" w:rsidP="00FE0B35">
      <w:pPr>
        <w:spacing w:line="360" w:lineRule="auto"/>
        <w:rPr>
          <w:rFonts w:ascii="Times New Roman" w:eastAsia="宋体" w:hAnsi="Times New Roman" w:cs="Times New Roman"/>
          <w:b/>
          <w:color w:val="000000"/>
          <w:kern w:val="0"/>
          <w:sz w:val="24"/>
          <w:szCs w:val="24"/>
        </w:rPr>
      </w:pPr>
    </w:p>
    <w:p w:rsidR="00660CDE" w:rsidRDefault="00660CDE" w:rsidP="00FE0B35">
      <w:pPr>
        <w:spacing w:line="360" w:lineRule="auto"/>
        <w:rPr>
          <w:sz w:val="24"/>
          <w:szCs w:val="24"/>
        </w:rPr>
      </w:pPr>
    </w:p>
    <w:p w:rsidR="00660CDE" w:rsidRDefault="00660CDE" w:rsidP="00FE0B35">
      <w:pPr>
        <w:spacing w:line="360" w:lineRule="auto"/>
        <w:rPr>
          <w:sz w:val="24"/>
          <w:szCs w:val="24"/>
        </w:rPr>
      </w:pPr>
    </w:p>
    <w:p w:rsidR="00660CDE" w:rsidRDefault="00660CDE" w:rsidP="00FE0B35">
      <w:pPr>
        <w:spacing w:line="360" w:lineRule="auto"/>
        <w:rPr>
          <w:sz w:val="24"/>
          <w:szCs w:val="24"/>
        </w:rPr>
      </w:pPr>
    </w:p>
    <w:p w:rsidR="00660CDE" w:rsidRDefault="00660CDE" w:rsidP="00FE0B35">
      <w:pPr>
        <w:spacing w:line="360" w:lineRule="auto"/>
        <w:rPr>
          <w:sz w:val="24"/>
          <w:szCs w:val="24"/>
        </w:rPr>
      </w:pPr>
    </w:p>
    <w:p w:rsidR="00970267" w:rsidRDefault="00970267" w:rsidP="00FE0B35">
      <w:pPr>
        <w:spacing w:line="360" w:lineRule="auto"/>
        <w:rPr>
          <w:sz w:val="24"/>
          <w:szCs w:val="24"/>
        </w:rPr>
      </w:pPr>
    </w:p>
    <w:p w:rsidR="00970267" w:rsidRDefault="00970267" w:rsidP="00FE0B35">
      <w:pPr>
        <w:spacing w:line="360" w:lineRule="auto"/>
        <w:rPr>
          <w:sz w:val="24"/>
          <w:szCs w:val="24"/>
        </w:rPr>
      </w:pPr>
    </w:p>
    <w:p w:rsidR="00970267" w:rsidRDefault="00970267" w:rsidP="00FE0B35">
      <w:pPr>
        <w:spacing w:line="360" w:lineRule="auto"/>
        <w:rPr>
          <w:sz w:val="24"/>
          <w:szCs w:val="24"/>
        </w:rPr>
      </w:pPr>
    </w:p>
    <w:p w:rsidR="00970267" w:rsidRDefault="00970267" w:rsidP="00FE0B35">
      <w:pPr>
        <w:spacing w:line="360" w:lineRule="auto"/>
        <w:rPr>
          <w:sz w:val="24"/>
          <w:szCs w:val="24"/>
        </w:rPr>
      </w:pPr>
    </w:p>
    <w:p w:rsidR="00970267" w:rsidRDefault="00970267" w:rsidP="00FE0B35">
      <w:pPr>
        <w:spacing w:line="360" w:lineRule="auto"/>
        <w:rPr>
          <w:sz w:val="24"/>
          <w:szCs w:val="24"/>
        </w:rPr>
      </w:pPr>
    </w:p>
    <w:p w:rsidR="00660CDE" w:rsidRDefault="00660CDE" w:rsidP="00FE0B35">
      <w:pPr>
        <w:spacing w:line="360" w:lineRule="auto"/>
        <w:rPr>
          <w:sz w:val="24"/>
          <w:szCs w:val="24"/>
        </w:rPr>
      </w:pPr>
    </w:p>
    <w:p w:rsidR="00660CDE" w:rsidRDefault="00660CDE" w:rsidP="00FE0B35">
      <w:pPr>
        <w:spacing w:line="360" w:lineRule="auto"/>
        <w:rPr>
          <w:sz w:val="24"/>
          <w:szCs w:val="24"/>
        </w:rPr>
      </w:pPr>
    </w:p>
    <w:p w:rsidR="003B5F84" w:rsidRDefault="00CA57F2" w:rsidP="00FE0B35">
      <w:r>
        <w:rPr>
          <w:noProof/>
        </w:rPr>
        <w:drawing>
          <wp:inline distT="0" distB="0" distL="0" distR="0">
            <wp:extent cx="5274310" cy="7253605"/>
            <wp:effectExtent l="19050" t="0" r="2540" b="0"/>
            <wp:docPr id="3" name="图片 2" descr="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8" cstate="print"/>
                    <a:stretch>
                      <a:fillRect/>
                    </a:stretch>
                  </pic:blipFill>
                  <pic:spPr>
                    <a:xfrm>
                      <a:off x="0" y="0"/>
                      <a:ext cx="5274310" cy="7253605"/>
                    </a:xfrm>
                    <a:prstGeom prst="rect">
                      <a:avLst/>
                    </a:prstGeom>
                  </pic:spPr>
                </pic:pic>
              </a:graphicData>
            </a:graphic>
          </wp:inline>
        </w:drawing>
      </w:r>
    </w:p>
    <w:p w:rsidR="00C730B8" w:rsidRDefault="00C730B8" w:rsidP="00FE0B35"/>
    <w:p w:rsidR="00C730B8" w:rsidRDefault="008E6502" w:rsidP="00FE0B35">
      <w:r>
        <w:rPr>
          <w:noProof/>
        </w:rPr>
        <w:lastRenderedPageBreak/>
        <w:drawing>
          <wp:inline distT="0" distB="0" distL="0" distR="0">
            <wp:extent cx="5274310" cy="7253605"/>
            <wp:effectExtent l="19050" t="0" r="2540" b="0"/>
            <wp:docPr id="6" name="图片 5"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9" cstate="print"/>
                    <a:stretch>
                      <a:fillRect/>
                    </a:stretch>
                  </pic:blipFill>
                  <pic:spPr>
                    <a:xfrm>
                      <a:off x="0" y="0"/>
                      <a:ext cx="5274310" cy="7253605"/>
                    </a:xfrm>
                    <a:prstGeom prst="rect">
                      <a:avLst/>
                    </a:prstGeom>
                  </pic:spPr>
                </pic:pic>
              </a:graphicData>
            </a:graphic>
          </wp:inline>
        </w:drawing>
      </w:r>
    </w:p>
    <w:p w:rsidR="003B5F84" w:rsidRDefault="003B5F84" w:rsidP="00FE0B35"/>
    <w:p w:rsidR="003B5F84" w:rsidRDefault="003B5F84" w:rsidP="00FE0B35"/>
    <w:p w:rsidR="003B5F84" w:rsidRDefault="003B5F84" w:rsidP="00FE0B35"/>
    <w:p w:rsidR="003B5F84" w:rsidRDefault="003B5F84" w:rsidP="00FE0B35"/>
    <w:p w:rsidR="003B5F84" w:rsidRDefault="003B5F84" w:rsidP="00FE0B35"/>
    <w:p w:rsidR="003B5F84" w:rsidRDefault="003B5F84" w:rsidP="00FE0B35"/>
    <w:p w:rsidR="003B5F84" w:rsidRDefault="003B5F84" w:rsidP="00FE0B35">
      <w:r w:rsidRPr="003B5F84">
        <w:rPr>
          <w:rFonts w:hint="eastAsia"/>
          <w:noProof/>
        </w:rPr>
        <w:lastRenderedPageBreak/>
        <w:drawing>
          <wp:inline distT="0" distB="0" distL="0" distR="0">
            <wp:extent cx="5274310" cy="7253605"/>
            <wp:effectExtent l="19050" t="0" r="2540" b="0"/>
            <wp:docPr id="1" name="图片 0" descr="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jpg"/>
                    <pic:cNvPicPr/>
                  </pic:nvPicPr>
                  <pic:blipFill>
                    <a:blip r:embed="rId10" cstate="print"/>
                    <a:stretch>
                      <a:fillRect/>
                    </a:stretch>
                  </pic:blipFill>
                  <pic:spPr>
                    <a:xfrm>
                      <a:off x="0" y="0"/>
                      <a:ext cx="5274310" cy="7253605"/>
                    </a:xfrm>
                    <a:prstGeom prst="rect">
                      <a:avLst/>
                    </a:prstGeom>
                  </pic:spPr>
                </pic:pic>
              </a:graphicData>
            </a:graphic>
          </wp:inline>
        </w:drawing>
      </w:r>
    </w:p>
    <w:p w:rsidR="008E6502" w:rsidRDefault="008E6502" w:rsidP="00FE0B35"/>
    <w:p w:rsidR="008E6502" w:rsidRDefault="008E6502" w:rsidP="00FE0B35"/>
    <w:p w:rsidR="008E6502" w:rsidRDefault="008E6502" w:rsidP="00FE0B35">
      <w:r w:rsidRPr="008E6502">
        <w:rPr>
          <w:rFonts w:hint="eastAsia"/>
          <w:noProof/>
        </w:rPr>
        <w:lastRenderedPageBreak/>
        <w:drawing>
          <wp:inline distT="0" distB="0" distL="0" distR="0">
            <wp:extent cx="5274310" cy="7253605"/>
            <wp:effectExtent l="19050" t="0" r="2540" b="0"/>
            <wp:docPr id="5" name="图片 0" descr="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jpg"/>
                    <pic:cNvPicPr/>
                  </pic:nvPicPr>
                  <pic:blipFill>
                    <a:blip r:embed="rId11" cstate="print"/>
                    <a:stretch>
                      <a:fillRect/>
                    </a:stretch>
                  </pic:blipFill>
                  <pic:spPr>
                    <a:xfrm>
                      <a:off x="0" y="0"/>
                      <a:ext cx="5274310" cy="7253605"/>
                    </a:xfrm>
                    <a:prstGeom prst="rect">
                      <a:avLst/>
                    </a:prstGeom>
                  </pic:spPr>
                </pic:pic>
              </a:graphicData>
            </a:graphic>
          </wp:inline>
        </w:drawing>
      </w:r>
    </w:p>
    <w:p w:rsidR="003B5F84" w:rsidRDefault="003B5F84" w:rsidP="00FE0B35"/>
    <w:p w:rsidR="003B5F84" w:rsidRDefault="003B5F84" w:rsidP="00FE0B35"/>
    <w:p w:rsidR="003B5F84" w:rsidRDefault="003B5F84" w:rsidP="00FE0B35"/>
    <w:p w:rsidR="003B5F84" w:rsidRDefault="003B5F84" w:rsidP="00FE0B35"/>
    <w:p w:rsidR="003B5F84" w:rsidRDefault="003B5F84" w:rsidP="00FE0B35"/>
    <w:p w:rsidR="003B5F84" w:rsidRDefault="003B5F84" w:rsidP="00FE0B35"/>
    <w:p w:rsidR="003B5F84" w:rsidRDefault="003B5F84" w:rsidP="00FE0B35"/>
    <w:p w:rsidR="003B5F84" w:rsidRDefault="00113448" w:rsidP="00FE0B35">
      <w:r>
        <w:rPr>
          <w:noProof/>
        </w:rPr>
        <w:lastRenderedPageBreak/>
        <w:drawing>
          <wp:inline distT="0" distB="0" distL="0" distR="0">
            <wp:extent cx="5274310" cy="7253605"/>
            <wp:effectExtent l="19050" t="0" r="2540" b="0"/>
            <wp:docPr id="4" name="图片 3" descr="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6.jpg"/>
                    <pic:cNvPicPr/>
                  </pic:nvPicPr>
                  <pic:blipFill>
                    <a:blip r:embed="rId12" cstate="print"/>
                    <a:stretch>
                      <a:fillRect/>
                    </a:stretch>
                  </pic:blipFill>
                  <pic:spPr>
                    <a:xfrm>
                      <a:off x="0" y="0"/>
                      <a:ext cx="5274310" cy="7253605"/>
                    </a:xfrm>
                    <a:prstGeom prst="rect">
                      <a:avLst/>
                    </a:prstGeom>
                  </pic:spPr>
                </pic:pic>
              </a:graphicData>
            </a:graphic>
          </wp:inline>
        </w:drawing>
      </w:r>
    </w:p>
    <w:p w:rsidR="008E6502" w:rsidRDefault="008E6502" w:rsidP="00FE0B35"/>
    <w:p w:rsidR="008E6502" w:rsidRDefault="008E6502" w:rsidP="00FE0B35"/>
    <w:p w:rsidR="008E6502" w:rsidRDefault="008E6502" w:rsidP="00FE0B35"/>
    <w:p w:rsidR="008E6502" w:rsidRDefault="008E6502" w:rsidP="00FE0B35"/>
    <w:p w:rsidR="008E6502" w:rsidRDefault="008E6502" w:rsidP="00FE0B35"/>
    <w:p w:rsidR="008E6502" w:rsidRDefault="008E6502" w:rsidP="00FE0B35"/>
    <w:p w:rsidR="008E6502" w:rsidRDefault="008E6502" w:rsidP="00FE0B35"/>
    <w:p w:rsidR="008E6502" w:rsidRDefault="008E6502" w:rsidP="00FE0B35">
      <w:r>
        <w:rPr>
          <w:noProof/>
        </w:rPr>
        <w:lastRenderedPageBreak/>
        <w:drawing>
          <wp:inline distT="0" distB="0" distL="0" distR="0">
            <wp:extent cx="5274310" cy="7253605"/>
            <wp:effectExtent l="19050" t="0" r="2540" b="0"/>
            <wp:docPr id="7" name="图片 6" descr="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jpg"/>
                    <pic:cNvPicPr/>
                  </pic:nvPicPr>
                  <pic:blipFill>
                    <a:blip r:embed="rId13" cstate="print"/>
                    <a:stretch>
                      <a:fillRect/>
                    </a:stretch>
                  </pic:blipFill>
                  <pic:spPr>
                    <a:xfrm>
                      <a:off x="0" y="0"/>
                      <a:ext cx="5274310" cy="7253605"/>
                    </a:xfrm>
                    <a:prstGeom prst="rect">
                      <a:avLst/>
                    </a:prstGeom>
                  </pic:spPr>
                </pic:pic>
              </a:graphicData>
            </a:graphic>
          </wp:inline>
        </w:drawing>
      </w:r>
    </w:p>
    <w:p w:rsidR="003554BF" w:rsidRPr="001F5EA9" w:rsidRDefault="003554BF" w:rsidP="00A95A6F">
      <w:pPr>
        <w:tabs>
          <w:tab w:val="left" w:pos="1260"/>
        </w:tabs>
        <w:adjustRightInd w:val="0"/>
        <w:snapToGrid w:val="0"/>
        <w:spacing w:afterLines="75" w:line="480" w:lineRule="exact"/>
        <w:ind w:firstLineChars="200" w:firstLine="480"/>
        <w:rPr>
          <w:rFonts w:ascii="Times New Roman" w:eastAsia="宋体" w:hAnsi="Times New Roman" w:cs="Times New Roman"/>
          <w:color w:val="000000"/>
          <w:kern w:val="0"/>
          <w:sz w:val="24"/>
          <w:szCs w:val="24"/>
        </w:rPr>
      </w:pPr>
    </w:p>
    <w:sectPr w:rsidR="003554BF" w:rsidRPr="001F5EA9" w:rsidSect="00173BFC">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68BF" w:rsidRDefault="005568BF" w:rsidP="00894225">
      <w:r>
        <w:separator/>
      </w:r>
    </w:p>
  </w:endnote>
  <w:endnote w:type="continuationSeparator" w:id="1">
    <w:p w:rsidR="005568BF" w:rsidRDefault="005568BF" w:rsidP="0089422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1"/>
        <w:szCs w:val="21"/>
      </w:rPr>
      <w:id w:val="858776747"/>
      <w:docPartObj>
        <w:docPartGallery w:val="Page Numbers (Bottom of Page)"/>
        <w:docPartUnique/>
      </w:docPartObj>
    </w:sdtPr>
    <w:sdtContent>
      <w:p w:rsidR="00894225" w:rsidRPr="00B94A7B" w:rsidRDefault="00A95A6F" w:rsidP="00B94A7B">
        <w:pPr>
          <w:pStyle w:val="a5"/>
          <w:jc w:val="center"/>
          <w:rPr>
            <w:rFonts w:ascii="Times New Roman" w:hAnsi="Times New Roman" w:cs="Times New Roman"/>
            <w:sz w:val="21"/>
            <w:szCs w:val="21"/>
          </w:rPr>
        </w:pPr>
        <w:r w:rsidRPr="00B94A7B">
          <w:rPr>
            <w:rFonts w:ascii="Times New Roman" w:hAnsi="Times New Roman" w:cs="Times New Roman"/>
            <w:sz w:val="21"/>
            <w:szCs w:val="21"/>
          </w:rPr>
          <w:fldChar w:fldCharType="begin"/>
        </w:r>
        <w:r w:rsidR="00894225" w:rsidRPr="00B94A7B">
          <w:rPr>
            <w:rFonts w:ascii="Times New Roman" w:hAnsi="Times New Roman" w:cs="Times New Roman"/>
            <w:sz w:val="21"/>
            <w:szCs w:val="21"/>
          </w:rPr>
          <w:instrText>PAGE   \* MERGEFORMAT</w:instrText>
        </w:r>
        <w:r w:rsidRPr="00B94A7B">
          <w:rPr>
            <w:rFonts w:ascii="Times New Roman" w:hAnsi="Times New Roman" w:cs="Times New Roman"/>
            <w:sz w:val="21"/>
            <w:szCs w:val="21"/>
          </w:rPr>
          <w:fldChar w:fldCharType="separate"/>
        </w:r>
        <w:r w:rsidR="006E4DD6" w:rsidRPr="006E4DD6">
          <w:rPr>
            <w:rFonts w:ascii="Times New Roman" w:hAnsi="Times New Roman" w:cs="Times New Roman"/>
            <w:noProof/>
            <w:sz w:val="21"/>
            <w:szCs w:val="21"/>
            <w:lang w:val="zh-CN"/>
          </w:rPr>
          <w:t>8</w:t>
        </w:r>
        <w:r w:rsidRPr="00B94A7B">
          <w:rPr>
            <w:rFonts w:ascii="Times New Roman" w:hAnsi="Times New Roman" w:cs="Times New Roman"/>
            <w:sz w:val="21"/>
            <w:szCs w:val="21"/>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68BF" w:rsidRDefault="005568BF" w:rsidP="00894225">
      <w:r>
        <w:separator/>
      </w:r>
    </w:p>
  </w:footnote>
  <w:footnote w:type="continuationSeparator" w:id="1">
    <w:p w:rsidR="005568BF" w:rsidRDefault="005568BF" w:rsidP="0089422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张 阳">
    <w15:presenceInfo w15:providerId="Windows Live" w15:userId="1075eeb04b19a15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253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645E2"/>
    <w:rsid w:val="0000081B"/>
    <w:rsid w:val="000036EE"/>
    <w:rsid w:val="000365FA"/>
    <w:rsid w:val="00041775"/>
    <w:rsid w:val="000478AC"/>
    <w:rsid w:val="00095D9B"/>
    <w:rsid w:val="000A67AF"/>
    <w:rsid w:val="000A7926"/>
    <w:rsid w:val="000C5ECC"/>
    <w:rsid w:val="000C62C3"/>
    <w:rsid w:val="000D1AF1"/>
    <w:rsid w:val="000E4E90"/>
    <w:rsid w:val="000E6BC6"/>
    <w:rsid w:val="000F28A0"/>
    <w:rsid w:val="000F602F"/>
    <w:rsid w:val="00107177"/>
    <w:rsid w:val="00111CCD"/>
    <w:rsid w:val="00113448"/>
    <w:rsid w:val="001371DB"/>
    <w:rsid w:val="0015077C"/>
    <w:rsid w:val="00173BFC"/>
    <w:rsid w:val="0018496C"/>
    <w:rsid w:val="001851BD"/>
    <w:rsid w:val="0019418D"/>
    <w:rsid w:val="001C3E35"/>
    <w:rsid w:val="001D0348"/>
    <w:rsid w:val="001E3380"/>
    <w:rsid w:val="001E42B7"/>
    <w:rsid w:val="001F5EA9"/>
    <w:rsid w:val="00211CDB"/>
    <w:rsid w:val="00211F0D"/>
    <w:rsid w:val="002303BB"/>
    <w:rsid w:val="00237346"/>
    <w:rsid w:val="0025236C"/>
    <w:rsid w:val="0026711A"/>
    <w:rsid w:val="00283C82"/>
    <w:rsid w:val="002A25E1"/>
    <w:rsid w:val="002A6A3E"/>
    <w:rsid w:val="002C507A"/>
    <w:rsid w:val="002D04D5"/>
    <w:rsid w:val="002D20C6"/>
    <w:rsid w:val="002E5BA7"/>
    <w:rsid w:val="002F271B"/>
    <w:rsid w:val="002F478E"/>
    <w:rsid w:val="0030098D"/>
    <w:rsid w:val="00301D18"/>
    <w:rsid w:val="00302F00"/>
    <w:rsid w:val="003035C0"/>
    <w:rsid w:val="003204DE"/>
    <w:rsid w:val="003554BF"/>
    <w:rsid w:val="00356D73"/>
    <w:rsid w:val="0038617D"/>
    <w:rsid w:val="00387EA1"/>
    <w:rsid w:val="003B0BAA"/>
    <w:rsid w:val="003B5F84"/>
    <w:rsid w:val="003C656A"/>
    <w:rsid w:val="003F794F"/>
    <w:rsid w:val="004155A5"/>
    <w:rsid w:val="00425F20"/>
    <w:rsid w:val="00436741"/>
    <w:rsid w:val="004367B3"/>
    <w:rsid w:val="00470254"/>
    <w:rsid w:val="004813DC"/>
    <w:rsid w:val="00490BA1"/>
    <w:rsid w:val="00492899"/>
    <w:rsid w:val="004976F2"/>
    <w:rsid w:val="004C4870"/>
    <w:rsid w:val="004C4AAF"/>
    <w:rsid w:val="004C78A7"/>
    <w:rsid w:val="004E0795"/>
    <w:rsid w:val="004F0E3B"/>
    <w:rsid w:val="004F7759"/>
    <w:rsid w:val="005349B9"/>
    <w:rsid w:val="005568BF"/>
    <w:rsid w:val="00563A0B"/>
    <w:rsid w:val="00567A6A"/>
    <w:rsid w:val="00581D01"/>
    <w:rsid w:val="00585E6A"/>
    <w:rsid w:val="005D0C7F"/>
    <w:rsid w:val="005D7FF9"/>
    <w:rsid w:val="005E2883"/>
    <w:rsid w:val="005E530C"/>
    <w:rsid w:val="006030B1"/>
    <w:rsid w:val="00611C0C"/>
    <w:rsid w:val="00614888"/>
    <w:rsid w:val="00660CDE"/>
    <w:rsid w:val="00681188"/>
    <w:rsid w:val="006A2443"/>
    <w:rsid w:val="006A5A4D"/>
    <w:rsid w:val="006B38B9"/>
    <w:rsid w:val="006B61D0"/>
    <w:rsid w:val="006D15AC"/>
    <w:rsid w:val="006D76DA"/>
    <w:rsid w:val="006E07CD"/>
    <w:rsid w:val="006E4DD6"/>
    <w:rsid w:val="006E7427"/>
    <w:rsid w:val="006F7B43"/>
    <w:rsid w:val="00714B15"/>
    <w:rsid w:val="007321BC"/>
    <w:rsid w:val="007338CE"/>
    <w:rsid w:val="00755512"/>
    <w:rsid w:val="007616B7"/>
    <w:rsid w:val="00764161"/>
    <w:rsid w:val="007767C8"/>
    <w:rsid w:val="007821CF"/>
    <w:rsid w:val="00787596"/>
    <w:rsid w:val="007A0C53"/>
    <w:rsid w:val="007B5B15"/>
    <w:rsid w:val="007C2F17"/>
    <w:rsid w:val="007E05C9"/>
    <w:rsid w:val="007E1905"/>
    <w:rsid w:val="00817C4B"/>
    <w:rsid w:val="008302E2"/>
    <w:rsid w:val="0083250B"/>
    <w:rsid w:val="0083505E"/>
    <w:rsid w:val="00843E24"/>
    <w:rsid w:val="008470DC"/>
    <w:rsid w:val="00850500"/>
    <w:rsid w:val="00873E8B"/>
    <w:rsid w:val="00885F57"/>
    <w:rsid w:val="00894225"/>
    <w:rsid w:val="0089571F"/>
    <w:rsid w:val="00895EA2"/>
    <w:rsid w:val="008A34B8"/>
    <w:rsid w:val="008A40D5"/>
    <w:rsid w:val="008C648F"/>
    <w:rsid w:val="008D1677"/>
    <w:rsid w:val="008D534F"/>
    <w:rsid w:val="008E185E"/>
    <w:rsid w:val="008E39AA"/>
    <w:rsid w:val="008E5D90"/>
    <w:rsid w:val="008E6502"/>
    <w:rsid w:val="008F0EAC"/>
    <w:rsid w:val="008F2594"/>
    <w:rsid w:val="0090319E"/>
    <w:rsid w:val="00914397"/>
    <w:rsid w:val="00916D62"/>
    <w:rsid w:val="00920A21"/>
    <w:rsid w:val="00933EF2"/>
    <w:rsid w:val="00936E31"/>
    <w:rsid w:val="0094587F"/>
    <w:rsid w:val="0095436E"/>
    <w:rsid w:val="00965CFE"/>
    <w:rsid w:val="009678B6"/>
    <w:rsid w:val="00970267"/>
    <w:rsid w:val="00970A59"/>
    <w:rsid w:val="00972C16"/>
    <w:rsid w:val="009775FE"/>
    <w:rsid w:val="00982AA7"/>
    <w:rsid w:val="009B34F9"/>
    <w:rsid w:val="009B40C5"/>
    <w:rsid w:val="009D12F5"/>
    <w:rsid w:val="009D6E17"/>
    <w:rsid w:val="009E72EB"/>
    <w:rsid w:val="009F140E"/>
    <w:rsid w:val="009F2B7C"/>
    <w:rsid w:val="009F2C76"/>
    <w:rsid w:val="00A121E6"/>
    <w:rsid w:val="00A16299"/>
    <w:rsid w:val="00A25A35"/>
    <w:rsid w:val="00A33A78"/>
    <w:rsid w:val="00A567EB"/>
    <w:rsid w:val="00A65B66"/>
    <w:rsid w:val="00A769D3"/>
    <w:rsid w:val="00A9099E"/>
    <w:rsid w:val="00A922BD"/>
    <w:rsid w:val="00A95A6F"/>
    <w:rsid w:val="00A95F99"/>
    <w:rsid w:val="00AA2515"/>
    <w:rsid w:val="00AB13C6"/>
    <w:rsid w:val="00AB3DA6"/>
    <w:rsid w:val="00AB7EDF"/>
    <w:rsid w:val="00AC4343"/>
    <w:rsid w:val="00AE402C"/>
    <w:rsid w:val="00B07966"/>
    <w:rsid w:val="00B10622"/>
    <w:rsid w:val="00B11A6B"/>
    <w:rsid w:val="00B32732"/>
    <w:rsid w:val="00B339AE"/>
    <w:rsid w:val="00B44FA2"/>
    <w:rsid w:val="00B63A7F"/>
    <w:rsid w:val="00B64FFA"/>
    <w:rsid w:val="00B7657A"/>
    <w:rsid w:val="00B777EE"/>
    <w:rsid w:val="00B81C52"/>
    <w:rsid w:val="00B90679"/>
    <w:rsid w:val="00B94A7B"/>
    <w:rsid w:val="00B97C7C"/>
    <w:rsid w:val="00BD0A0C"/>
    <w:rsid w:val="00BF3254"/>
    <w:rsid w:val="00C174E4"/>
    <w:rsid w:val="00C2208B"/>
    <w:rsid w:val="00C277F5"/>
    <w:rsid w:val="00C306E6"/>
    <w:rsid w:val="00C34FFF"/>
    <w:rsid w:val="00C465B6"/>
    <w:rsid w:val="00C60FB3"/>
    <w:rsid w:val="00C67A1C"/>
    <w:rsid w:val="00C702B9"/>
    <w:rsid w:val="00C730B8"/>
    <w:rsid w:val="00C73565"/>
    <w:rsid w:val="00C73AE8"/>
    <w:rsid w:val="00C7408F"/>
    <w:rsid w:val="00CA1549"/>
    <w:rsid w:val="00CA57F2"/>
    <w:rsid w:val="00CC0627"/>
    <w:rsid w:val="00CD272B"/>
    <w:rsid w:val="00CD2FAC"/>
    <w:rsid w:val="00CD3AF3"/>
    <w:rsid w:val="00CF7A7C"/>
    <w:rsid w:val="00D07087"/>
    <w:rsid w:val="00D11B83"/>
    <w:rsid w:val="00D225A6"/>
    <w:rsid w:val="00D40CED"/>
    <w:rsid w:val="00D41BC6"/>
    <w:rsid w:val="00D45EAF"/>
    <w:rsid w:val="00D53651"/>
    <w:rsid w:val="00D62187"/>
    <w:rsid w:val="00D84D3E"/>
    <w:rsid w:val="00DB4525"/>
    <w:rsid w:val="00DC0794"/>
    <w:rsid w:val="00DC11DB"/>
    <w:rsid w:val="00DC2B80"/>
    <w:rsid w:val="00DC40CB"/>
    <w:rsid w:val="00DC4929"/>
    <w:rsid w:val="00DE08B1"/>
    <w:rsid w:val="00DE118E"/>
    <w:rsid w:val="00DE72EB"/>
    <w:rsid w:val="00DF5E37"/>
    <w:rsid w:val="00E02DD2"/>
    <w:rsid w:val="00E11F20"/>
    <w:rsid w:val="00E26057"/>
    <w:rsid w:val="00E27CD2"/>
    <w:rsid w:val="00E27D59"/>
    <w:rsid w:val="00E52C81"/>
    <w:rsid w:val="00E56B95"/>
    <w:rsid w:val="00E645E2"/>
    <w:rsid w:val="00E7093D"/>
    <w:rsid w:val="00E84AD1"/>
    <w:rsid w:val="00E9019C"/>
    <w:rsid w:val="00EA17FD"/>
    <w:rsid w:val="00EA77E5"/>
    <w:rsid w:val="00EA7C6F"/>
    <w:rsid w:val="00EC4016"/>
    <w:rsid w:val="00EF1A0C"/>
    <w:rsid w:val="00F57882"/>
    <w:rsid w:val="00F703CF"/>
    <w:rsid w:val="00F802F6"/>
    <w:rsid w:val="00F92B4B"/>
    <w:rsid w:val="00FB3B23"/>
    <w:rsid w:val="00FB416D"/>
    <w:rsid w:val="00FB7520"/>
    <w:rsid w:val="00FE0B35"/>
    <w:rsid w:val="00FE0E21"/>
    <w:rsid w:val="00FE4C99"/>
    <w:rsid w:val="00FE5B71"/>
    <w:rsid w:val="0E7F5341"/>
    <w:rsid w:val="320D705A"/>
    <w:rsid w:val="3C994A69"/>
    <w:rsid w:val="428F7FEF"/>
    <w:rsid w:val="498B5D4A"/>
    <w:rsid w:val="58AA0358"/>
    <w:rsid w:val="5CCF1A59"/>
    <w:rsid w:val="6299286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3BFC"/>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rsid w:val="00173BFC"/>
    <w:pPr>
      <w:jc w:val="left"/>
    </w:pPr>
  </w:style>
  <w:style w:type="paragraph" w:styleId="a4">
    <w:name w:val="Balloon Text"/>
    <w:basedOn w:val="a"/>
    <w:link w:val="Char0"/>
    <w:uiPriority w:val="99"/>
    <w:semiHidden/>
    <w:unhideWhenUsed/>
    <w:qFormat/>
    <w:rsid w:val="00173BFC"/>
    <w:rPr>
      <w:sz w:val="18"/>
      <w:szCs w:val="18"/>
    </w:rPr>
  </w:style>
  <w:style w:type="paragraph" w:styleId="a5">
    <w:name w:val="footer"/>
    <w:basedOn w:val="a"/>
    <w:link w:val="Char1"/>
    <w:uiPriority w:val="99"/>
    <w:unhideWhenUsed/>
    <w:qFormat/>
    <w:rsid w:val="00173BFC"/>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173BFC"/>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qFormat/>
    <w:rsid w:val="00173BFC"/>
    <w:pPr>
      <w:widowControl/>
      <w:spacing w:before="100" w:beforeAutospacing="1" w:after="100" w:afterAutospacing="1"/>
      <w:jc w:val="left"/>
    </w:pPr>
    <w:rPr>
      <w:rFonts w:ascii="宋体" w:eastAsia="宋体" w:hAnsi="宋体" w:cs="宋体"/>
      <w:kern w:val="0"/>
      <w:sz w:val="24"/>
      <w:szCs w:val="24"/>
    </w:rPr>
  </w:style>
  <w:style w:type="character" w:customStyle="1" w:styleId="Char2">
    <w:name w:val="页眉 Char"/>
    <w:basedOn w:val="a0"/>
    <w:link w:val="a6"/>
    <w:uiPriority w:val="99"/>
    <w:qFormat/>
    <w:rsid w:val="00173BFC"/>
    <w:rPr>
      <w:sz w:val="18"/>
      <w:szCs w:val="18"/>
    </w:rPr>
  </w:style>
  <w:style w:type="character" w:customStyle="1" w:styleId="Char1">
    <w:name w:val="页脚 Char"/>
    <w:basedOn w:val="a0"/>
    <w:link w:val="a5"/>
    <w:uiPriority w:val="99"/>
    <w:qFormat/>
    <w:rsid w:val="00173BFC"/>
    <w:rPr>
      <w:sz w:val="18"/>
      <w:szCs w:val="18"/>
    </w:rPr>
  </w:style>
  <w:style w:type="paragraph" w:styleId="a8">
    <w:name w:val="List Paragraph"/>
    <w:basedOn w:val="a"/>
    <w:uiPriority w:val="99"/>
    <w:qFormat/>
    <w:rsid w:val="00173BFC"/>
    <w:pPr>
      <w:ind w:firstLineChars="200" w:firstLine="420"/>
    </w:pPr>
    <w:rPr>
      <w:rFonts w:ascii="Times New Roman" w:eastAsia="宋体" w:hAnsi="Times New Roman" w:cs="Times New Roman"/>
      <w:szCs w:val="24"/>
    </w:rPr>
  </w:style>
  <w:style w:type="character" w:customStyle="1" w:styleId="Char0">
    <w:name w:val="批注框文本 Char"/>
    <w:basedOn w:val="a0"/>
    <w:link w:val="a4"/>
    <w:uiPriority w:val="99"/>
    <w:semiHidden/>
    <w:qFormat/>
    <w:rsid w:val="00173BFC"/>
    <w:rPr>
      <w:sz w:val="18"/>
      <w:szCs w:val="18"/>
    </w:rPr>
  </w:style>
  <w:style w:type="character" w:styleId="a9">
    <w:name w:val="annotation reference"/>
    <w:basedOn w:val="a0"/>
    <w:uiPriority w:val="99"/>
    <w:semiHidden/>
    <w:unhideWhenUsed/>
    <w:rsid w:val="00173BFC"/>
    <w:rPr>
      <w:sz w:val="21"/>
      <w:szCs w:val="21"/>
    </w:rPr>
  </w:style>
  <w:style w:type="paragraph" w:styleId="aa">
    <w:name w:val="annotation subject"/>
    <w:basedOn w:val="a3"/>
    <w:next w:val="a3"/>
    <w:link w:val="Char3"/>
    <w:uiPriority w:val="99"/>
    <w:semiHidden/>
    <w:unhideWhenUsed/>
    <w:rsid w:val="002A25E1"/>
    <w:rPr>
      <w:b/>
      <w:bCs/>
    </w:rPr>
  </w:style>
  <w:style w:type="character" w:customStyle="1" w:styleId="Char">
    <w:name w:val="批注文字 Char"/>
    <w:basedOn w:val="a0"/>
    <w:link w:val="a3"/>
    <w:uiPriority w:val="99"/>
    <w:semiHidden/>
    <w:rsid w:val="002A25E1"/>
    <w:rPr>
      <w:kern w:val="2"/>
      <w:sz w:val="21"/>
      <w:szCs w:val="22"/>
    </w:rPr>
  </w:style>
  <w:style w:type="character" w:customStyle="1" w:styleId="Char3">
    <w:name w:val="批注主题 Char"/>
    <w:basedOn w:val="Char"/>
    <w:link w:val="aa"/>
    <w:uiPriority w:val="99"/>
    <w:semiHidden/>
    <w:rsid w:val="002A25E1"/>
    <w:rPr>
      <w:b/>
      <w:bCs/>
      <w:kern w:val="2"/>
      <w:sz w:val="21"/>
      <w:szCs w:val="22"/>
    </w:rPr>
  </w:style>
  <w:style w:type="table" w:styleId="ab">
    <w:name w:val="Table Grid"/>
    <w:basedOn w:val="a1"/>
    <w:uiPriority w:val="59"/>
    <w:rsid w:val="002A25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Document Map"/>
    <w:basedOn w:val="a"/>
    <w:link w:val="Char4"/>
    <w:uiPriority w:val="99"/>
    <w:semiHidden/>
    <w:unhideWhenUsed/>
    <w:rsid w:val="00567A6A"/>
    <w:rPr>
      <w:rFonts w:ascii="宋体" w:eastAsia="宋体"/>
      <w:sz w:val="18"/>
      <w:szCs w:val="18"/>
    </w:rPr>
  </w:style>
  <w:style w:type="character" w:customStyle="1" w:styleId="Char4">
    <w:name w:val="文档结构图 Char"/>
    <w:basedOn w:val="a0"/>
    <w:link w:val="ac"/>
    <w:uiPriority w:val="99"/>
    <w:semiHidden/>
    <w:rsid w:val="00567A6A"/>
    <w:rPr>
      <w:rFonts w:ascii="宋体" w:eastAsia="宋体"/>
      <w:kern w:val="2"/>
      <w:sz w:val="18"/>
      <w:szCs w:val="18"/>
    </w:rPr>
  </w:style>
  <w:style w:type="paragraph" w:styleId="ad">
    <w:name w:val="Revision"/>
    <w:hidden/>
    <w:uiPriority w:val="99"/>
    <w:semiHidden/>
    <w:rsid w:val="00436741"/>
    <w:rPr>
      <w:kern w:val="2"/>
      <w:sz w:val="21"/>
      <w:szCs w:val="22"/>
    </w:rPr>
  </w:style>
  <w:style w:type="character" w:styleId="ae">
    <w:name w:val="Hyperlink"/>
    <w:basedOn w:val="a0"/>
    <w:uiPriority w:val="99"/>
    <w:unhideWhenUsed/>
    <w:rsid w:val="00283C82"/>
    <w:rPr>
      <w:color w:val="0000FF" w:themeColor="hyperlink"/>
      <w:u w:val="single"/>
    </w:rPr>
  </w:style>
  <w:style w:type="character" w:customStyle="1" w:styleId="UnresolvedMention">
    <w:name w:val="Unresolved Mention"/>
    <w:basedOn w:val="a0"/>
    <w:uiPriority w:val="99"/>
    <w:semiHidden/>
    <w:unhideWhenUsed/>
    <w:rsid w:val="00283C82"/>
    <w:rPr>
      <w:color w:val="605E5C"/>
      <w:shd w:val="clear" w:color="auto" w:fill="E1DFDD"/>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FB1081F9-A6ED-490B-8552-5BF97F6C55C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153</Words>
  <Characters>877</Characters>
  <Application>Microsoft Office Word</Application>
  <DocSecurity>0</DocSecurity>
  <Lines>7</Lines>
  <Paragraphs>2</Paragraphs>
  <ScaleCrop>false</ScaleCrop>
  <Company>china</Company>
  <LinksUpToDate>false</LinksUpToDate>
  <CharactersWithSpaces>1028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DELL</cp:lastModifiedBy>
  <cp:revision>2</cp:revision>
  <cp:lastPrinted>2017-08-25T10:22:00Z</cp:lastPrinted>
  <dcterms:created xsi:type="dcterms:W3CDTF">2021-12-02T07:19:00Z</dcterms:created>
  <dcterms:modified xsi:type="dcterms:W3CDTF">2021-12-02T07:19:00Z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2052-10.1.0.7565</vt:lpwstr>
  </property>
</Properties>
</file>