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06" w:rsidRDefault="00C63306" w:rsidP="00C6330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证券代码：</w:t>
      </w:r>
      <w:sdt>
        <w:sdtPr>
          <w:rPr>
            <w:rFonts w:asciiTheme="majorEastAsia" w:eastAsiaTheme="majorEastAsia" w:hAnsiTheme="majorEastAsia" w:hint="eastAsia"/>
            <w:b/>
            <w:sz w:val="24"/>
            <w:szCs w:val="24"/>
          </w:rPr>
          <w:alias w:val="公司代码"/>
          <w:tag w:val="_GBC_0dcdbbff383a44b884a25399ca4a0baa"/>
          <w:id w:val="1338926"/>
          <w:placeholder>
            <w:docPart w:val="37D0A992DE184FDB990CB60ADB56697A"/>
          </w:placeholder>
        </w:sdtPr>
        <w:sdtContent>
          <w:r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600305</w:t>
          </w:r>
        </w:sdtContent>
      </w:sdt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证券简称：</w:t>
      </w:r>
      <w:sdt>
        <w:sdtPr>
          <w:rPr>
            <w:rFonts w:asciiTheme="majorEastAsia" w:eastAsiaTheme="majorEastAsia" w:hAnsiTheme="majorEastAsia" w:hint="eastAsia"/>
            <w:b/>
            <w:sz w:val="24"/>
            <w:szCs w:val="24"/>
          </w:rPr>
          <w:alias w:val="公司简称"/>
          <w:tag w:val="_GBC_f5623227a3ee4840afdcddd73ac9f53d"/>
          <w:id w:val="1338928"/>
          <w:placeholder>
            <w:docPart w:val="37D0A992DE184FDB990CB60ADB56697A"/>
          </w:placeholder>
        </w:sdtPr>
        <w:sdtContent>
          <w:r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恒顺醋业</w:t>
          </w:r>
        </w:sdtContent>
      </w:sdt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公告编号：</w:t>
      </w:r>
      <w:sdt>
        <w:sdtPr>
          <w:rPr>
            <w:rFonts w:asciiTheme="majorEastAsia" w:eastAsiaTheme="majorEastAsia" w:hAnsiTheme="majorEastAsia" w:hint="eastAsia"/>
            <w:b/>
            <w:sz w:val="24"/>
            <w:szCs w:val="24"/>
          </w:rPr>
          <w:alias w:val="临时公告编号"/>
          <w:tag w:val="_GBC_dcb018bd62474b058af46af691e50649"/>
          <w:id w:val="961560"/>
          <w:placeholder>
            <w:docPart w:val="37D0A992DE184FDB990CB60ADB56697A"/>
          </w:placeholder>
        </w:sdtPr>
        <w:sdtContent>
          <w:r>
            <w:rPr>
              <w:rFonts w:asciiTheme="majorEastAsia" w:eastAsiaTheme="majorEastAsia" w:hAnsiTheme="majorEastAsia" w:hint="eastAsia"/>
              <w:b/>
              <w:sz w:val="24"/>
              <w:szCs w:val="24"/>
            </w:rPr>
            <w:t>临2021-07</w:t>
          </w:r>
          <w:r w:rsidR="005D6910">
            <w:rPr>
              <w:rFonts w:asciiTheme="majorEastAsia" w:eastAsiaTheme="majorEastAsia" w:hAnsiTheme="majorEastAsia"/>
              <w:b/>
              <w:sz w:val="24"/>
              <w:szCs w:val="24"/>
            </w:rPr>
            <w:t>2</w:t>
          </w:r>
        </w:sdtContent>
      </w:sdt>
    </w:p>
    <w:sdt>
      <w:sdtPr>
        <w:tag w:val="_GBC_de6e6343542648f0a190afa64874564f"/>
        <w:id w:val="27626831"/>
        <w:placeholder>
          <w:docPart w:val="37D0A992DE184FDB990CB60ADB56697A"/>
        </w:placeholder>
      </w:sdtPr>
      <w:sdtEndPr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</w:sdtEndPr>
      <w:sdtContent>
        <w:sdt>
          <w:sdtPr>
            <w:rPr>
              <w:rFonts w:asciiTheme="majorEastAsia" w:eastAsiaTheme="majorEastAsia" w:hAnsiTheme="majorEastAsia"/>
              <w:b/>
              <w:color w:val="FF0000"/>
              <w:sz w:val="36"/>
              <w:szCs w:val="36"/>
            </w:rPr>
            <w:alias w:val="公司法定中文名称"/>
            <w:tag w:val="_GBC_42181109f5334b868c04fa99b4f637e7"/>
            <w:id w:val="961574"/>
            <w:placeholder>
              <w:docPart w:val="37D0A992DE184FDB990CB60ADB56697A"/>
            </w:placeholder>
            <w:dataBinding w:prefixMappings="xmlns:clcta-gie='clcta-gie'" w:xpath="/*/clcta-gie:GongSiFaDingZhongWenMingCheng[not(@periodRef)]" w:storeItemID="{636E1DF2-5A72-4FE2-BF65-8FD875BB309E}"/>
            <w:text/>
          </w:sdtPr>
          <w:sdtEndPr>
            <w:rPr>
              <w:rFonts w:hint="eastAsia"/>
            </w:rPr>
          </w:sdtEndPr>
          <w:sdtContent>
            <w:p w:rsidR="00C63306" w:rsidRDefault="00C63306" w:rsidP="00C63306">
              <w:pPr>
                <w:jc w:val="center"/>
                <w:rPr>
                  <w:rFonts w:asciiTheme="majorEastAsia" w:eastAsiaTheme="majorEastAsia" w:hAnsiTheme="majorEastAsia"/>
                  <w:b/>
                  <w:color w:val="FF0000"/>
                  <w:sz w:val="36"/>
                  <w:szCs w:val="36"/>
                </w:rPr>
              </w:pPr>
              <w:r>
                <w:rPr>
                  <w:rFonts w:asciiTheme="majorEastAsia" w:eastAsiaTheme="majorEastAsia" w:hAnsiTheme="majorEastAsia"/>
                  <w:b/>
                  <w:color w:val="FF0000"/>
                  <w:sz w:val="36"/>
                  <w:szCs w:val="36"/>
                </w:rPr>
                <w:t>江苏恒顺醋业股份有限公司</w:t>
              </w:r>
            </w:p>
          </w:sdtContent>
        </w:sdt>
        <w:p w:rsidR="00C63306" w:rsidRPr="00047890" w:rsidRDefault="00DC7F2E" w:rsidP="00C63306">
          <w:pPr>
            <w:jc w:val="center"/>
            <w:rPr>
              <w:rFonts w:asciiTheme="majorEastAsia" w:eastAsiaTheme="majorEastAsia" w:hAnsiTheme="majorEastAsia"/>
              <w:b/>
              <w:color w:val="FF0000"/>
              <w:sz w:val="36"/>
              <w:szCs w:val="36"/>
            </w:rPr>
          </w:pPr>
          <w:sdt>
            <w:sdtPr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36"/>
                <w:shd w:val="solid" w:color="FFFFFF" w:fill="auto"/>
              </w:rPr>
              <w:alias w:val="股东大会召开年度"/>
              <w:tag w:val="_GBC_7bfad2ce616d46cd968fbf6b0e3edc90"/>
              <w:id w:val="961576"/>
              <w:placeholder>
                <w:docPart w:val="37D0A992DE184FDB990CB60ADB56697A"/>
              </w:placeholder>
              <w:dataBinding w:prefixMappings="xmlns:clcta-be='clcta-be'" w:xpath="/*/clcta-be:GuDongDaHuiZhaoKaiNianDu[not(@periodRef)]" w:storeItemID="{636E1DF2-5A72-4FE2-BF65-8FD875BB309E}"/>
              <w:text/>
            </w:sdtPr>
            <w:sdtContent>
              <w:r w:rsidR="00C63306">
                <w:rPr>
                  <w:rFonts w:asciiTheme="majorEastAsia" w:eastAsiaTheme="majorEastAsia" w:hAnsiTheme="majorEastAsia" w:hint="eastAsia"/>
                  <w:b/>
                  <w:color w:val="FF0000"/>
                  <w:sz w:val="36"/>
                  <w:szCs w:val="36"/>
                  <w:shd w:val="solid" w:color="FFFFFF" w:fill="auto"/>
                </w:rPr>
                <w:t>2021</w:t>
              </w:r>
            </w:sdtContent>
          </w:sdt>
          <w:r w:rsidR="00C63306">
            <w:rPr>
              <w:rFonts w:asciiTheme="majorEastAsia" w:eastAsiaTheme="majorEastAsia" w:hAnsiTheme="majorEastAsia" w:hint="eastAsia"/>
              <w:b/>
              <w:color w:val="FF0000"/>
              <w:sz w:val="36"/>
              <w:szCs w:val="36"/>
              <w:shd w:val="solid" w:color="FFFFFF" w:fill="auto"/>
            </w:rPr>
            <w:t>年第</w:t>
          </w:r>
          <w:sdt>
            <w:sdtPr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36"/>
                <w:shd w:val="solid" w:color="FFFFFF" w:fill="auto"/>
              </w:rPr>
              <w:alias w:val="股东大会届次"/>
              <w:tag w:val="_GBC_274127167f8b439d8ecbcf8cad6a2896"/>
              <w:id w:val="961584"/>
              <w:placeholder>
                <w:docPart w:val="37D0A992DE184FDB990CB60ADB56697A"/>
              </w:placeholder>
              <w:dataBinding w:prefixMappings="xmlns:clcta-be='clcta-be'" w:xpath="/*/clcta-be:GuDongDaHuiJieCi[not(@periodRef)]" w:storeItemID="{636E1DF2-5A72-4FE2-BF65-8FD875BB309E}"/>
              <w:text/>
            </w:sdtPr>
            <w:sdtContent>
              <w:r w:rsidR="00C63306">
                <w:rPr>
                  <w:rFonts w:asciiTheme="majorEastAsia" w:eastAsiaTheme="majorEastAsia" w:hAnsiTheme="majorEastAsia" w:hint="eastAsia"/>
                  <w:b/>
                  <w:color w:val="FF0000"/>
                  <w:sz w:val="36"/>
                  <w:szCs w:val="36"/>
                  <w:shd w:val="solid" w:color="FFFFFF" w:fill="auto"/>
                </w:rPr>
                <w:t>一</w:t>
              </w:r>
            </w:sdtContent>
          </w:sdt>
          <w:r w:rsidR="00C63306">
            <w:rPr>
              <w:rFonts w:asciiTheme="majorEastAsia" w:eastAsiaTheme="majorEastAsia" w:hAnsiTheme="majorEastAsia" w:hint="eastAsia"/>
              <w:b/>
              <w:color w:val="FF0000"/>
              <w:sz w:val="36"/>
              <w:szCs w:val="36"/>
              <w:shd w:val="solid" w:color="FFFFFF" w:fill="auto"/>
            </w:rPr>
            <w:t>次临时股东大会决议更正公告</w:t>
          </w:r>
        </w:p>
      </w:sdtContent>
      <w:bookmarkStart w:id="0" w:name="_GoBack" w:displacedByCustomXml="next"/>
      <w:bookmarkEnd w:id="0" w:displacedByCustomXml="next"/>
    </w:sdt>
    <w:p w:rsidR="00C63306" w:rsidRDefault="00C63306">
      <w:pPr>
        <w:rPr>
          <w:rFonts w:ascii="仿宋_GB2312" w:eastAsia="仿宋_GB2312" w:hAnsi="宋体" w:cs="Times New Roman"/>
          <w:sz w:val="24"/>
        </w:rPr>
      </w:pPr>
    </w:p>
    <w:p w:rsidR="00E63B00" w:rsidRDefault="00C63306" w:rsidP="00C63306">
      <w:pPr>
        <w:ind w:firstLineChars="200" w:firstLine="480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C63306" w:rsidRDefault="00C63306" w:rsidP="00C63306">
      <w:pPr>
        <w:ind w:firstLineChars="200" w:firstLine="480"/>
        <w:rPr>
          <w:rFonts w:ascii="仿宋_GB2312" w:eastAsia="仿宋_GB2312" w:hAnsi="宋体" w:cs="Times New Roman"/>
          <w:sz w:val="24"/>
        </w:rPr>
      </w:pPr>
    </w:p>
    <w:p w:rsidR="00C63306" w:rsidRPr="006F0B9C" w:rsidRDefault="00C63306" w:rsidP="00BB4DA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F0B9C">
        <w:rPr>
          <w:rFonts w:asciiTheme="minorEastAsia" w:hAnsiTheme="minorEastAsia"/>
          <w:sz w:val="24"/>
          <w:szCs w:val="24"/>
        </w:rPr>
        <w:t>江苏恒顺醋业股份有限公司（以下简称“公司”）于2021年</w:t>
      </w:r>
      <w:r w:rsidRPr="006F0B9C">
        <w:rPr>
          <w:rFonts w:asciiTheme="minorEastAsia" w:hAnsiTheme="minorEastAsia" w:hint="eastAsia"/>
          <w:sz w:val="24"/>
          <w:szCs w:val="24"/>
        </w:rPr>
        <w:t>11</w:t>
      </w:r>
      <w:r w:rsidRPr="006F0B9C">
        <w:rPr>
          <w:rFonts w:asciiTheme="minorEastAsia" w:hAnsiTheme="minorEastAsia"/>
          <w:sz w:val="24"/>
          <w:szCs w:val="24"/>
        </w:rPr>
        <w:t>月</w:t>
      </w:r>
      <w:r w:rsidRPr="006F0B9C">
        <w:rPr>
          <w:rFonts w:asciiTheme="minorEastAsia" w:hAnsiTheme="minorEastAsia" w:hint="eastAsia"/>
          <w:sz w:val="24"/>
          <w:szCs w:val="24"/>
        </w:rPr>
        <w:t>2</w:t>
      </w:r>
      <w:r w:rsidR="00792D55">
        <w:rPr>
          <w:rFonts w:asciiTheme="minorEastAsia" w:hAnsiTheme="minorEastAsia"/>
          <w:sz w:val="24"/>
          <w:szCs w:val="24"/>
        </w:rPr>
        <w:t>7</w:t>
      </w:r>
      <w:r w:rsidRPr="006F0B9C">
        <w:rPr>
          <w:rFonts w:asciiTheme="minorEastAsia" w:hAnsiTheme="minorEastAsia"/>
          <w:sz w:val="24"/>
          <w:szCs w:val="24"/>
        </w:rPr>
        <w:t>日在《上海证券报》和</w:t>
      </w:r>
      <w:r w:rsidRPr="006F0B9C">
        <w:rPr>
          <w:rFonts w:asciiTheme="minorEastAsia" w:hAnsiTheme="minorEastAsia" w:hint="eastAsia"/>
          <w:sz w:val="24"/>
          <w:szCs w:val="24"/>
        </w:rPr>
        <w:t>上海证券交易所网</w:t>
      </w:r>
      <w:r w:rsidR="000037A3">
        <w:rPr>
          <w:rFonts w:asciiTheme="minorEastAsia" w:hAnsiTheme="minorEastAsia"/>
          <w:sz w:val="24"/>
          <w:szCs w:val="24"/>
        </w:rPr>
        <w:t>站上刊登</w:t>
      </w:r>
      <w:r w:rsidRPr="006F0B9C">
        <w:rPr>
          <w:rFonts w:asciiTheme="minorEastAsia" w:hAnsiTheme="minorEastAsia"/>
          <w:sz w:val="24"/>
          <w:szCs w:val="24"/>
        </w:rPr>
        <w:t>披露了《江苏恒顺醋业股份有限公司202</w:t>
      </w:r>
      <w:r w:rsidRPr="006F0B9C">
        <w:rPr>
          <w:rFonts w:asciiTheme="minorEastAsia" w:hAnsiTheme="minorEastAsia" w:hint="eastAsia"/>
          <w:sz w:val="24"/>
          <w:szCs w:val="24"/>
        </w:rPr>
        <w:t>1</w:t>
      </w:r>
      <w:r w:rsidRPr="006F0B9C">
        <w:rPr>
          <w:rFonts w:asciiTheme="minorEastAsia" w:hAnsiTheme="minorEastAsia"/>
          <w:sz w:val="24"/>
          <w:szCs w:val="24"/>
        </w:rPr>
        <w:t>年第一次临时</w:t>
      </w:r>
      <w:r w:rsidR="000037A3">
        <w:rPr>
          <w:rFonts w:asciiTheme="minorEastAsia" w:hAnsiTheme="minorEastAsia"/>
          <w:sz w:val="24"/>
          <w:szCs w:val="24"/>
        </w:rPr>
        <w:t>股东大会决议</w:t>
      </w:r>
      <w:r w:rsidRPr="006F0B9C">
        <w:rPr>
          <w:rFonts w:asciiTheme="minorEastAsia" w:hAnsiTheme="minorEastAsia"/>
          <w:sz w:val="24"/>
          <w:szCs w:val="24"/>
        </w:rPr>
        <w:t>公告》（公告编号：</w:t>
      </w:r>
      <w:r w:rsidRPr="006F0B9C">
        <w:rPr>
          <w:rFonts w:asciiTheme="minorEastAsia" w:hAnsiTheme="minorEastAsia" w:hint="eastAsia"/>
          <w:sz w:val="24"/>
          <w:szCs w:val="24"/>
        </w:rPr>
        <w:t>临2021-071）</w:t>
      </w:r>
      <w:r w:rsidRPr="006F0B9C">
        <w:rPr>
          <w:rFonts w:asciiTheme="minorEastAsia" w:hAnsiTheme="minorEastAsia"/>
          <w:sz w:val="24"/>
          <w:szCs w:val="24"/>
        </w:rPr>
        <w:t>。</w:t>
      </w:r>
    </w:p>
    <w:p w:rsidR="00C63306" w:rsidRPr="00BB4DAF" w:rsidRDefault="00C63306" w:rsidP="00BB4DAF">
      <w:pPr>
        <w:spacing w:line="360" w:lineRule="auto"/>
        <w:ind w:firstLineChars="200" w:firstLine="480"/>
        <w:rPr>
          <w:sz w:val="24"/>
          <w:szCs w:val="24"/>
        </w:rPr>
      </w:pPr>
      <w:r w:rsidRPr="00BB4DAF">
        <w:rPr>
          <w:sz w:val="24"/>
          <w:szCs w:val="24"/>
        </w:rPr>
        <w:t>经事后核查，现对上述公告中相关内容予以更正，具体如下：</w:t>
      </w:r>
    </w:p>
    <w:p w:rsidR="00BB4DAF" w:rsidRDefault="00BB4DAF" w:rsidP="00BB4DAF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一、更正事项的具体内容</w:t>
      </w:r>
    </w:p>
    <w:p w:rsidR="00C63306" w:rsidRPr="00BB4DAF" w:rsidRDefault="00C63306" w:rsidP="00BB4DAF">
      <w:pPr>
        <w:spacing w:line="360" w:lineRule="auto"/>
        <w:ind w:firstLineChars="200" w:firstLine="482"/>
        <w:rPr>
          <w:b/>
          <w:sz w:val="24"/>
          <w:szCs w:val="24"/>
        </w:rPr>
      </w:pPr>
      <w:r w:rsidRPr="00BB4DAF">
        <w:rPr>
          <w:b/>
          <w:sz w:val="24"/>
          <w:szCs w:val="24"/>
        </w:rPr>
        <w:t>更正前：</w:t>
      </w:r>
    </w:p>
    <w:p w:rsidR="00C63306" w:rsidRPr="00BB4DAF" w:rsidRDefault="00BB4DAF" w:rsidP="00BB4DAF">
      <w:pPr>
        <w:spacing w:line="360" w:lineRule="auto"/>
        <w:ind w:firstLineChars="200" w:firstLine="480"/>
        <w:rPr>
          <w:sz w:val="24"/>
          <w:szCs w:val="24"/>
        </w:rPr>
      </w:pPr>
      <w:r w:rsidRPr="00BB4DAF">
        <w:rPr>
          <w:rFonts w:hint="eastAsia"/>
          <w:sz w:val="24"/>
          <w:szCs w:val="24"/>
        </w:rPr>
        <w:t>（五）</w:t>
      </w:r>
      <w:r w:rsidR="00C63306" w:rsidRPr="00BB4DAF">
        <w:rPr>
          <w:rFonts w:hint="eastAsia"/>
          <w:sz w:val="24"/>
          <w:szCs w:val="24"/>
        </w:rPr>
        <w:t>公司董事、监事和董事会秘书的出席情况</w:t>
      </w:r>
    </w:p>
    <w:p w:rsidR="00C63306" w:rsidRDefault="00C63306" w:rsidP="00BB4DA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B4DAF">
        <w:rPr>
          <w:rFonts w:hint="eastAsia"/>
          <w:sz w:val="24"/>
          <w:szCs w:val="24"/>
        </w:rPr>
        <w:t>1</w:t>
      </w:r>
      <w:r w:rsidRPr="00BB4DAF">
        <w:rPr>
          <w:rFonts w:hint="eastAsia"/>
          <w:sz w:val="24"/>
          <w:szCs w:val="24"/>
        </w:rPr>
        <w:t>、公司在任董事</w:t>
      </w:r>
      <w:sdt>
        <w:sdtPr>
          <w:rPr>
            <w:rFonts w:hint="eastAsia"/>
            <w:sz w:val="24"/>
            <w:szCs w:val="24"/>
          </w:rPr>
          <w:alias w:val="公司在任董事人数"/>
          <w:tag w:val="_GBC_22698950a3964c0ab4b7c3f5ec132e31"/>
          <w:id w:val="1339165"/>
          <w:placeholder>
            <w:docPart w:val="CD7B6A12F1F5415EAC0D3437D44C6505"/>
          </w:placeholder>
        </w:sdtPr>
        <w:sdtContent>
          <w:r w:rsidRPr="00BB4DAF">
            <w:rPr>
              <w:rFonts w:hint="eastAsia"/>
              <w:sz w:val="24"/>
              <w:szCs w:val="24"/>
            </w:rPr>
            <w:t>8</w:t>
          </w:r>
        </w:sdtContent>
      </w:sdt>
      <w:r w:rsidRPr="00BB4DAF">
        <w:rPr>
          <w:rFonts w:hint="eastAsia"/>
          <w:sz w:val="24"/>
          <w:szCs w:val="24"/>
        </w:rPr>
        <w:t>人，出席</w:t>
      </w:r>
      <w:sdt>
        <w:sdtPr>
          <w:rPr>
            <w:rFonts w:hint="eastAsia"/>
            <w:sz w:val="24"/>
            <w:szCs w:val="24"/>
          </w:rPr>
          <w:alias w:val="出席会议董事人数"/>
          <w:tag w:val="_GBC_1acef50418014836af9328f6a88abdb1"/>
          <w:id w:val="1339167"/>
          <w:placeholder>
            <w:docPart w:val="CD7B6A12F1F5415EAC0D3437D44C6505"/>
          </w:placeholder>
        </w:sdtPr>
        <w:sdtContent>
          <w:r w:rsidRPr="00BB4DAF">
            <w:rPr>
              <w:rFonts w:hint="eastAsia"/>
              <w:sz w:val="24"/>
              <w:szCs w:val="24"/>
            </w:rPr>
            <w:t>5</w:t>
          </w:r>
        </w:sdtContent>
      </w:sdt>
      <w:r w:rsidRPr="00BB4DAF">
        <w:rPr>
          <w:rFonts w:hint="eastAsia"/>
          <w:sz w:val="24"/>
          <w:szCs w:val="24"/>
        </w:rPr>
        <w:t>人，董事董茂云、尹正国、独立董事徐经长、毛健和史丽萍因疫情防控原因未能出席本次会议；</w:t>
      </w:r>
    </w:p>
    <w:p w:rsidR="00C63306" w:rsidRPr="00BB4DAF" w:rsidRDefault="00C63306" w:rsidP="00BB4DAF">
      <w:pPr>
        <w:spacing w:line="360" w:lineRule="auto"/>
        <w:ind w:firstLineChars="200" w:firstLine="482"/>
        <w:rPr>
          <w:b/>
          <w:sz w:val="24"/>
          <w:szCs w:val="24"/>
        </w:rPr>
      </w:pPr>
      <w:r w:rsidRPr="00BB4DAF">
        <w:rPr>
          <w:rFonts w:hint="eastAsia"/>
          <w:b/>
          <w:sz w:val="24"/>
          <w:szCs w:val="24"/>
        </w:rPr>
        <w:t>更正后：</w:t>
      </w:r>
    </w:p>
    <w:p w:rsidR="00C63306" w:rsidRPr="00BB4DAF" w:rsidRDefault="00BB4DAF" w:rsidP="00BB4DAF">
      <w:pPr>
        <w:spacing w:line="360" w:lineRule="auto"/>
        <w:ind w:firstLineChars="200" w:firstLine="480"/>
        <w:rPr>
          <w:sz w:val="24"/>
          <w:szCs w:val="24"/>
        </w:rPr>
      </w:pPr>
      <w:r w:rsidRPr="00BB4DAF">
        <w:rPr>
          <w:rFonts w:hint="eastAsia"/>
          <w:sz w:val="24"/>
          <w:szCs w:val="24"/>
        </w:rPr>
        <w:t>（五）</w:t>
      </w:r>
      <w:r w:rsidR="00C63306" w:rsidRPr="00BB4DAF">
        <w:rPr>
          <w:rFonts w:hint="eastAsia"/>
          <w:sz w:val="24"/>
          <w:szCs w:val="24"/>
        </w:rPr>
        <w:t>公司董事、监事和董事会秘书的出席情况</w:t>
      </w:r>
    </w:p>
    <w:p w:rsidR="0018418C" w:rsidRPr="00BB4DAF" w:rsidRDefault="00C63306" w:rsidP="0018418C">
      <w:pPr>
        <w:spacing w:line="360" w:lineRule="auto"/>
        <w:ind w:firstLineChars="200" w:firstLine="480"/>
        <w:rPr>
          <w:sz w:val="24"/>
          <w:szCs w:val="24"/>
        </w:rPr>
      </w:pPr>
      <w:r w:rsidRPr="00BB4DAF">
        <w:rPr>
          <w:rFonts w:hint="eastAsia"/>
          <w:sz w:val="24"/>
          <w:szCs w:val="24"/>
        </w:rPr>
        <w:t>1</w:t>
      </w:r>
      <w:r w:rsidRPr="00BB4DAF">
        <w:rPr>
          <w:rFonts w:hint="eastAsia"/>
          <w:sz w:val="24"/>
          <w:szCs w:val="24"/>
        </w:rPr>
        <w:t>、公司在任董事</w:t>
      </w:r>
      <w:sdt>
        <w:sdtPr>
          <w:rPr>
            <w:rFonts w:hint="eastAsia"/>
            <w:sz w:val="24"/>
            <w:szCs w:val="24"/>
          </w:rPr>
          <w:alias w:val="公司在任董事人数"/>
          <w:tag w:val="_GBC_22698950a3964c0ab4b7c3f5ec132e31"/>
          <w:id w:val="293320820"/>
          <w:placeholder>
            <w:docPart w:val="90EEAEA9718844C784C3DFCC69583D89"/>
          </w:placeholder>
        </w:sdtPr>
        <w:sdtContent>
          <w:r w:rsidRPr="00BB4DAF">
            <w:rPr>
              <w:rFonts w:hint="eastAsia"/>
              <w:sz w:val="24"/>
              <w:szCs w:val="24"/>
            </w:rPr>
            <w:t>8</w:t>
          </w:r>
        </w:sdtContent>
      </w:sdt>
      <w:r w:rsidRPr="00BB4DAF">
        <w:rPr>
          <w:rFonts w:hint="eastAsia"/>
          <w:sz w:val="24"/>
          <w:szCs w:val="24"/>
        </w:rPr>
        <w:t>人，出席</w:t>
      </w:r>
      <w:sdt>
        <w:sdtPr>
          <w:rPr>
            <w:rFonts w:hint="eastAsia"/>
            <w:sz w:val="24"/>
            <w:szCs w:val="24"/>
          </w:rPr>
          <w:alias w:val="出席会议董事人数"/>
          <w:tag w:val="_GBC_1acef50418014836af9328f6a88abdb1"/>
          <w:id w:val="293320821"/>
          <w:placeholder>
            <w:docPart w:val="90EEAEA9718844C784C3DFCC69583D89"/>
          </w:placeholder>
        </w:sdtPr>
        <w:sdtContent>
          <w:r w:rsidRPr="00BB4DAF">
            <w:rPr>
              <w:rFonts w:hint="eastAsia"/>
              <w:sz w:val="24"/>
              <w:szCs w:val="24"/>
            </w:rPr>
            <w:t>3</w:t>
          </w:r>
        </w:sdtContent>
      </w:sdt>
      <w:r w:rsidRPr="00BB4DAF">
        <w:rPr>
          <w:rFonts w:hint="eastAsia"/>
          <w:sz w:val="24"/>
          <w:szCs w:val="24"/>
        </w:rPr>
        <w:t>人，董事董茂云、尹正国、独立董事徐经长、毛健和史丽萍因疫情防控原因未能出席本次会议；</w:t>
      </w:r>
    </w:p>
    <w:p w:rsidR="00C63306" w:rsidRPr="00BB4DAF" w:rsidRDefault="00BB4DAF" w:rsidP="00BB4DAF">
      <w:pPr>
        <w:spacing w:line="360" w:lineRule="auto"/>
        <w:ind w:firstLineChars="200" w:firstLine="482"/>
        <w:rPr>
          <w:b/>
          <w:sz w:val="24"/>
          <w:szCs w:val="24"/>
        </w:rPr>
      </w:pPr>
      <w:r w:rsidRPr="00BB4DAF">
        <w:rPr>
          <w:b/>
          <w:sz w:val="24"/>
          <w:szCs w:val="24"/>
        </w:rPr>
        <w:t>二、其他说明</w:t>
      </w:r>
    </w:p>
    <w:p w:rsidR="00BB4DAF" w:rsidRDefault="00BB4DAF" w:rsidP="00BB4DAF">
      <w:pPr>
        <w:spacing w:line="360" w:lineRule="auto"/>
        <w:ind w:firstLineChars="200" w:firstLine="480"/>
        <w:rPr>
          <w:sz w:val="24"/>
          <w:szCs w:val="24"/>
        </w:rPr>
      </w:pPr>
      <w:r w:rsidRPr="00BB4DAF">
        <w:rPr>
          <w:rFonts w:hint="eastAsia"/>
          <w:sz w:val="24"/>
          <w:szCs w:val="24"/>
        </w:rPr>
        <w:t>除以上更正内容外，原公告其他内容不变，公司将加强对信息披露文件的审核，杜绝类似情况。</w:t>
      </w:r>
    </w:p>
    <w:p w:rsidR="00BB4DAF" w:rsidRDefault="00BB4DAF" w:rsidP="00BB4DAF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BB4DAF" w:rsidRPr="00BB4DAF" w:rsidRDefault="00BB4DAF" w:rsidP="00BB4DAF">
      <w:pPr>
        <w:spacing w:line="360" w:lineRule="auto"/>
        <w:ind w:firstLineChars="200" w:firstLine="482"/>
        <w:rPr>
          <w:b/>
          <w:sz w:val="24"/>
          <w:szCs w:val="24"/>
        </w:rPr>
      </w:pPr>
      <w:r w:rsidRPr="00BB4DAF">
        <w:rPr>
          <w:rFonts w:hint="eastAsia"/>
          <w:b/>
          <w:sz w:val="24"/>
          <w:szCs w:val="24"/>
        </w:rPr>
        <w:t>特此公告！</w:t>
      </w:r>
    </w:p>
    <w:p w:rsidR="00BB4DAF" w:rsidRDefault="00BB4DAF" w:rsidP="00BB4DAF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BB4DAF" w:rsidRDefault="00BB4DAF" w:rsidP="00BB4DAF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BB4DAF" w:rsidRPr="00BB4DAF" w:rsidRDefault="00BB4DAF" w:rsidP="00BB4DAF">
      <w:pPr>
        <w:spacing w:line="360" w:lineRule="auto"/>
        <w:ind w:firstLineChars="1866" w:firstLine="4496"/>
        <w:rPr>
          <w:b/>
          <w:sz w:val="24"/>
          <w:szCs w:val="24"/>
        </w:rPr>
      </w:pPr>
      <w:r w:rsidRPr="00BB4DAF">
        <w:rPr>
          <w:rFonts w:hint="eastAsia"/>
          <w:b/>
          <w:sz w:val="24"/>
          <w:szCs w:val="24"/>
        </w:rPr>
        <w:t>江苏恒顺醋业股份有限公司董事会</w:t>
      </w:r>
    </w:p>
    <w:p w:rsidR="00BB4DAF" w:rsidRPr="00BB4DAF" w:rsidRDefault="00BB4DAF" w:rsidP="00BB4DAF">
      <w:pPr>
        <w:spacing w:line="360" w:lineRule="auto"/>
        <w:ind w:firstLineChars="2013" w:firstLine="4850"/>
        <w:rPr>
          <w:b/>
          <w:sz w:val="24"/>
          <w:szCs w:val="24"/>
        </w:rPr>
      </w:pPr>
      <w:r w:rsidRPr="00BB4DAF">
        <w:rPr>
          <w:rFonts w:hint="eastAsia"/>
          <w:b/>
          <w:sz w:val="24"/>
          <w:szCs w:val="24"/>
        </w:rPr>
        <w:t>二</w:t>
      </w:r>
      <w:r w:rsidRPr="00BB4DAF">
        <w:rPr>
          <w:rFonts w:asciiTheme="minorEastAsia" w:hAnsiTheme="minorEastAsia" w:hint="eastAsia"/>
          <w:b/>
          <w:sz w:val="24"/>
          <w:szCs w:val="24"/>
        </w:rPr>
        <w:t>○</w:t>
      </w:r>
      <w:r w:rsidRPr="00BB4DAF">
        <w:rPr>
          <w:rFonts w:hint="eastAsia"/>
          <w:b/>
          <w:sz w:val="24"/>
          <w:szCs w:val="24"/>
        </w:rPr>
        <w:t>二一年十一月二十七日</w:t>
      </w:r>
    </w:p>
    <w:sectPr w:rsidR="00BB4DAF" w:rsidRPr="00BB4DAF" w:rsidSect="00E6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28" w:rsidRDefault="00E26B28" w:rsidP="005D6910">
      <w:r>
        <w:separator/>
      </w:r>
    </w:p>
  </w:endnote>
  <w:endnote w:type="continuationSeparator" w:id="1">
    <w:p w:rsidR="00E26B28" w:rsidRDefault="00E26B28" w:rsidP="005D6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28" w:rsidRDefault="00E26B28" w:rsidP="005D6910">
      <w:r>
        <w:separator/>
      </w:r>
    </w:p>
  </w:footnote>
  <w:footnote w:type="continuationSeparator" w:id="1">
    <w:p w:rsidR="00E26B28" w:rsidRDefault="00E26B28" w:rsidP="005D6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7CC"/>
    <w:multiLevelType w:val="hybridMultilevel"/>
    <w:tmpl w:val="F1468B5A"/>
    <w:lvl w:ilvl="0" w:tplc="CB587B6A">
      <w:start w:val="5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F413DD2"/>
    <w:multiLevelType w:val="hybridMultilevel"/>
    <w:tmpl w:val="44BC7448"/>
    <w:lvl w:ilvl="0" w:tplc="9E34B3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385082"/>
    <w:multiLevelType w:val="hybridMultilevel"/>
    <w:tmpl w:val="7D745BA2"/>
    <w:lvl w:ilvl="0" w:tplc="9CF4BEF6">
      <w:start w:val="5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AB06C0"/>
    <w:multiLevelType w:val="hybridMultilevel"/>
    <w:tmpl w:val="3698EAD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306"/>
    <w:rsid w:val="000037A3"/>
    <w:rsid w:val="00004787"/>
    <w:rsid w:val="0001203F"/>
    <w:rsid w:val="00057BAF"/>
    <w:rsid w:val="000640B5"/>
    <w:rsid w:val="000A2807"/>
    <w:rsid w:val="000B16E9"/>
    <w:rsid w:val="000B77F9"/>
    <w:rsid w:val="000D4081"/>
    <w:rsid w:val="000F496A"/>
    <w:rsid w:val="00116606"/>
    <w:rsid w:val="00161F53"/>
    <w:rsid w:val="001734F8"/>
    <w:rsid w:val="0018418C"/>
    <w:rsid w:val="001A0C24"/>
    <w:rsid w:val="001D6828"/>
    <w:rsid w:val="002007FF"/>
    <w:rsid w:val="00244AB6"/>
    <w:rsid w:val="00270386"/>
    <w:rsid w:val="002A0C62"/>
    <w:rsid w:val="002A4DCB"/>
    <w:rsid w:val="002C0597"/>
    <w:rsid w:val="002D1ED9"/>
    <w:rsid w:val="002D6A03"/>
    <w:rsid w:val="00301D1B"/>
    <w:rsid w:val="0033128D"/>
    <w:rsid w:val="00373A2E"/>
    <w:rsid w:val="00390565"/>
    <w:rsid w:val="00395770"/>
    <w:rsid w:val="003B4D4D"/>
    <w:rsid w:val="003C4984"/>
    <w:rsid w:val="003E65E8"/>
    <w:rsid w:val="003F6C63"/>
    <w:rsid w:val="00487E53"/>
    <w:rsid w:val="00493B98"/>
    <w:rsid w:val="004A4AD2"/>
    <w:rsid w:val="00554059"/>
    <w:rsid w:val="005942D1"/>
    <w:rsid w:val="00595D1D"/>
    <w:rsid w:val="005D6910"/>
    <w:rsid w:val="006225D7"/>
    <w:rsid w:val="00646872"/>
    <w:rsid w:val="00655F0A"/>
    <w:rsid w:val="0066113A"/>
    <w:rsid w:val="00671C7F"/>
    <w:rsid w:val="006D1807"/>
    <w:rsid w:val="006F0B9C"/>
    <w:rsid w:val="00724A5A"/>
    <w:rsid w:val="00741650"/>
    <w:rsid w:val="00772347"/>
    <w:rsid w:val="00792D55"/>
    <w:rsid w:val="00792EFA"/>
    <w:rsid w:val="00891C25"/>
    <w:rsid w:val="00895EB5"/>
    <w:rsid w:val="008A0003"/>
    <w:rsid w:val="008C0903"/>
    <w:rsid w:val="00915CAA"/>
    <w:rsid w:val="00930F23"/>
    <w:rsid w:val="0094294C"/>
    <w:rsid w:val="0096167A"/>
    <w:rsid w:val="009F3431"/>
    <w:rsid w:val="009F3A9D"/>
    <w:rsid w:val="009F3E89"/>
    <w:rsid w:val="00A33669"/>
    <w:rsid w:val="00A343A5"/>
    <w:rsid w:val="00A7244D"/>
    <w:rsid w:val="00A96587"/>
    <w:rsid w:val="00AA103D"/>
    <w:rsid w:val="00AC0E10"/>
    <w:rsid w:val="00B11FB3"/>
    <w:rsid w:val="00B150E9"/>
    <w:rsid w:val="00B75FED"/>
    <w:rsid w:val="00BB4DAF"/>
    <w:rsid w:val="00BC2934"/>
    <w:rsid w:val="00BC2C90"/>
    <w:rsid w:val="00C120FE"/>
    <w:rsid w:val="00C63306"/>
    <w:rsid w:val="00C70D06"/>
    <w:rsid w:val="00C714E8"/>
    <w:rsid w:val="00C744A3"/>
    <w:rsid w:val="00C92361"/>
    <w:rsid w:val="00CA3C5F"/>
    <w:rsid w:val="00CB601C"/>
    <w:rsid w:val="00D35EF2"/>
    <w:rsid w:val="00D53169"/>
    <w:rsid w:val="00D53A2A"/>
    <w:rsid w:val="00DC7F2E"/>
    <w:rsid w:val="00DF2F3D"/>
    <w:rsid w:val="00E03D6F"/>
    <w:rsid w:val="00E26B28"/>
    <w:rsid w:val="00E412FA"/>
    <w:rsid w:val="00E61D84"/>
    <w:rsid w:val="00E63B00"/>
    <w:rsid w:val="00E92422"/>
    <w:rsid w:val="00E931FA"/>
    <w:rsid w:val="00EF33BF"/>
    <w:rsid w:val="00F20991"/>
    <w:rsid w:val="00F24130"/>
    <w:rsid w:val="00F321A5"/>
    <w:rsid w:val="00F42175"/>
    <w:rsid w:val="00F65971"/>
    <w:rsid w:val="00F77EC6"/>
    <w:rsid w:val="00F95FED"/>
    <w:rsid w:val="00F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0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633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33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3306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C633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C633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63306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5D6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D691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D6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D6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D0A992DE184FDB990CB60ADB5669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7A76A9-05FE-4B07-B9D9-66ACF7A105BC}"/>
      </w:docPartPr>
      <w:docPartBody>
        <w:p w:rsidR="00D944AA" w:rsidRDefault="00D04DA5" w:rsidP="00D04DA5">
          <w:pPr>
            <w:pStyle w:val="37D0A992DE184FDB990CB60ADB56697A"/>
          </w:pPr>
          <w:r w:rsidRPr="00E35F94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  <w:docPart>
      <w:docPartPr>
        <w:name w:val="CD7B6A12F1F5415EAC0D3437D44C65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CB6F73-9BEA-4B07-A3AE-DAEC50C7E30C}"/>
      </w:docPartPr>
      <w:docPartBody>
        <w:p w:rsidR="00D944AA" w:rsidRDefault="00D04DA5" w:rsidP="00D04DA5">
          <w:pPr>
            <w:pStyle w:val="CD7B6A12F1F5415EAC0D3437D44C6505"/>
          </w:pPr>
          <w:r w:rsidRPr="00E35F94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  <w:docPart>
      <w:docPartPr>
        <w:name w:val="90EEAEA9718844C784C3DFCC69583D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7B65A7-32C2-4EB7-8CBB-77B6627A4760}"/>
      </w:docPartPr>
      <w:docPartBody>
        <w:p w:rsidR="00D944AA" w:rsidRDefault="00D04DA5" w:rsidP="00D04DA5">
          <w:pPr>
            <w:pStyle w:val="90EEAEA9718844C784C3DFCC69583D89"/>
          </w:pPr>
          <w:r w:rsidRPr="00E35F94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DA5"/>
    <w:rsid w:val="00161657"/>
    <w:rsid w:val="005D7116"/>
    <w:rsid w:val="00D04DA5"/>
    <w:rsid w:val="00D9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116"/>
  </w:style>
  <w:style w:type="paragraph" w:customStyle="1" w:styleId="37D0A992DE184FDB990CB60ADB56697A">
    <w:name w:val="37D0A992DE184FDB990CB60ADB56697A"/>
    <w:rsid w:val="00D04DA5"/>
    <w:pPr>
      <w:widowControl w:val="0"/>
      <w:jc w:val="both"/>
    </w:pPr>
  </w:style>
  <w:style w:type="paragraph" w:customStyle="1" w:styleId="CD7B6A12F1F5415EAC0D3437D44C6505">
    <w:name w:val="CD7B6A12F1F5415EAC0D3437D44C6505"/>
    <w:rsid w:val="00D04DA5"/>
    <w:pPr>
      <w:widowControl w:val="0"/>
      <w:jc w:val="both"/>
    </w:pPr>
  </w:style>
  <w:style w:type="paragraph" w:customStyle="1" w:styleId="90EEAEA9718844C784C3DFCC69583D89">
    <w:name w:val="90EEAEA9718844C784C3DFCC69583D89"/>
    <w:rsid w:val="00D04DA5"/>
    <w:pPr>
      <w:widowControl w:val="0"/>
      <w:jc w:val="both"/>
    </w:pPr>
  </w:style>
  <w:style w:type="paragraph" w:customStyle="1" w:styleId="FFF95621074C47B7AC8F6BAB39C89C7A">
    <w:name w:val="FFF95621074C47B7AC8F6BAB39C89C7A"/>
    <w:rsid w:val="005D7116"/>
    <w:pPr>
      <w:widowControl w:val="0"/>
      <w:jc w:val="both"/>
    </w:pPr>
  </w:style>
  <w:style w:type="paragraph" w:customStyle="1" w:styleId="2F69B1D0D0884B9DB1D4E2B132741647">
    <w:name w:val="2F69B1D0D0884B9DB1D4E2B132741647"/>
    <w:rsid w:val="005D7116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2021-11-26T09:53:00Z</dcterms:created>
  <dcterms:modified xsi:type="dcterms:W3CDTF">2021-11-26T10:29:00Z</dcterms:modified>
</cp:coreProperties>
</file>