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A9" w:rsidRPr="00BD0EDA" w:rsidRDefault="00B440A9" w:rsidP="00B440A9">
      <w:pPr>
        <w:spacing w:line="360" w:lineRule="auto"/>
        <w:rPr>
          <w:rFonts w:ascii="Times New Roman" w:hAnsi="Times New Roman" w:cs="Times New Roman"/>
          <w:b/>
          <w:sz w:val="28"/>
        </w:rPr>
      </w:pPr>
      <w:r w:rsidRPr="00BD0EDA">
        <w:rPr>
          <w:rFonts w:ascii="Times New Roman" w:hAnsi="Times New Roman" w:cs="Times New Roman"/>
          <w:b/>
          <w:sz w:val="28"/>
        </w:rPr>
        <w:t>公司代码：</w:t>
      </w:r>
      <w:r w:rsidRPr="00BD0EDA">
        <w:rPr>
          <w:rFonts w:ascii="Times New Roman" w:hAnsi="Times New Roman" w:cs="Times New Roman"/>
          <w:b/>
          <w:sz w:val="28"/>
        </w:rPr>
        <w:t>600305</w:t>
      </w:r>
      <w:r>
        <w:rPr>
          <w:rFonts w:ascii="Times New Roman" w:hAnsi="Times New Roman" w:cs="Times New Roman" w:hint="eastAsia"/>
          <w:b/>
          <w:sz w:val="28"/>
        </w:rPr>
        <w:t xml:space="preserve">   </w:t>
      </w:r>
      <w:r w:rsidRPr="00BD0EDA">
        <w:rPr>
          <w:rFonts w:ascii="Times New Roman" w:hAnsi="Times New Roman" w:cs="Times New Roman" w:hint="eastAsia"/>
          <w:b/>
          <w:sz w:val="28"/>
        </w:rPr>
        <w:t>股票简称：恒顺醋业</w:t>
      </w:r>
      <w:r>
        <w:rPr>
          <w:rFonts w:ascii="Times New Roman" w:hAnsi="Times New Roman" w:cs="Times New Roman" w:hint="eastAsia"/>
          <w:b/>
          <w:sz w:val="28"/>
        </w:rPr>
        <w:t xml:space="preserve">   </w:t>
      </w:r>
      <w:r>
        <w:rPr>
          <w:rFonts w:ascii="Times New Roman" w:hAnsi="Times New Roman" w:cs="Times New Roman" w:hint="eastAsia"/>
          <w:b/>
          <w:sz w:val="28"/>
        </w:rPr>
        <w:t>公告编号：</w:t>
      </w:r>
      <w:r w:rsidRPr="00DE4033">
        <w:rPr>
          <w:rFonts w:ascii="Times New Roman" w:hAnsi="Times New Roman" w:cs="Times New Roman" w:hint="eastAsia"/>
          <w:b/>
          <w:sz w:val="28"/>
        </w:rPr>
        <w:t>临</w:t>
      </w:r>
      <w:r w:rsidRPr="00DE4033">
        <w:rPr>
          <w:rFonts w:ascii="Times New Roman" w:hAnsi="Times New Roman" w:cs="Times New Roman" w:hint="eastAsia"/>
          <w:b/>
          <w:sz w:val="28"/>
        </w:rPr>
        <w:t>2021-0</w:t>
      </w:r>
      <w:r w:rsidR="00DE4033" w:rsidRPr="00DE4033">
        <w:rPr>
          <w:rFonts w:ascii="Times New Roman" w:hAnsi="Times New Roman" w:cs="Times New Roman" w:hint="eastAsia"/>
          <w:b/>
          <w:sz w:val="28"/>
        </w:rPr>
        <w:t>5</w:t>
      </w:r>
      <w:r w:rsidRPr="00DE4033">
        <w:rPr>
          <w:rFonts w:ascii="Times New Roman" w:hAnsi="Times New Roman" w:cs="Times New Roman" w:hint="eastAsia"/>
          <w:b/>
          <w:sz w:val="28"/>
        </w:rPr>
        <w:t>2</w:t>
      </w:r>
    </w:p>
    <w:p w:rsidR="00B440A9" w:rsidRDefault="00B440A9" w:rsidP="00B440A9">
      <w:pPr>
        <w:spacing w:line="360" w:lineRule="auto"/>
        <w:jc w:val="center"/>
        <w:rPr>
          <w:rFonts w:ascii="Times New Roman" w:hAnsi="Times New Roman" w:cs="Times New Roman"/>
          <w:b/>
          <w:sz w:val="24"/>
        </w:rPr>
      </w:pPr>
    </w:p>
    <w:p w:rsidR="00B440A9" w:rsidRDefault="00B440A9" w:rsidP="00B440A9">
      <w:pPr>
        <w:spacing w:line="360" w:lineRule="auto"/>
        <w:jc w:val="center"/>
        <w:rPr>
          <w:rFonts w:ascii="黑体" w:eastAsia="黑体" w:hAnsi="黑体" w:cs="Times New Roman"/>
          <w:b/>
          <w:color w:val="FF0000"/>
          <w:sz w:val="36"/>
        </w:rPr>
      </w:pPr>
      <w:r w:rsidRPr="00BD0EDA">
        <w:rPr>
          <w:rFonts w:ascii="黑体" w:eastAsia="黑体" w:hAnsi="黑体" w:cs="Times New Roman" w:hint="eastAsia"/>
          <w:b/>
          <w:color w:val="FF0000"/>
          <w:sz w:val="36"/>
        </w:rPr>
        <w:t>江苏恒顺醋业股份有限公司</w:t>
      </w:r>
    </w:p>
    <w:p w:rsidR="00B440A9" w:rsidRDefault="00B440A9" w:rsidP="00B440A9">
      <w:pPr>
        <w:spacing w:line="360" w:lineRule="auto"/>
        <w:jc w:val="center"/>
        <w:rPr>
          <w:rFonts w:ascii="黑体" w:eastAsia="黑体" w:hAnsi="黑体" w:cs="Times New Roman"/>
          <w:b/>
          <w:color w:val="FF0000"/>
          <w:sz w:val="36"/>
        </w:rPr>
      </w:pPr>
      <w:r w:rsidRPr="00B440A9">
        <w:rPr>
          <w:rFonts w:ascii="黑体" w:eastAsia="黑体" w:hAnsi="黑体" w:cs="Times New Roman"/>
          <w:b/>
          <w:color w:val="FF0000"/>
          <w:sz w:val="36"/>
        </w:rPr>
        <w:t>关于</w:t>
      </w:r>
      <w:r w:rsidRPr="00B440A9">
        <w:rPr>
          <w:rFonts w:ascii="黑体" w:eastAsia="黑体" w:hAnsi="黑体" w:cs="Times New Roman" w:hint="eastAsia"/>
          <w:b/>
          <w:color w:val="FF0000"/>
          <w:sz w:val="36"/>
        </w:rPr>
        <w:t>使用闲置自有资金进行委托理财</w:t>
      </w:r>
    </w:p>
    <w:p w:rsidR="00B440A9" w:rsidRPr="00B440A9" w:rsidRDefault="00B440A9" w:rsidP="00B440A9">
      <w:pPr>
        <w:spacing w:line="360" w:lineRule="auto"/>
        <w:jc w:val="center"/>
        <w:rPr>
          <w:rFonts w:ascii="黑体" w:eastAsia="黑体" w:hAnsi="黑体" w:cs="Times New Roman"/>
          <w:b/>
          <w:color w:val="FF0000"/>
          <w:sz w:val="36"/>
        </w:rPr>
      </w:pPr>
      <w:r w:rsidRPr="00B440A9">
        <w:rPr>
          <w:rFonts w:ascii="黑体" w:eastAsia="黑体" w:hAnsi="黑体" w:cs="Times New Roman" w:hint="eastAsia"/>
          <w:b/>
          <w:color w:val="FF0000"/>
          <w:sz w:val="36"/>
        </w:rPr>
        <w:t>到期赎回的公告</w:t>
      </w:r>
    </w:p>
    <w:p w:rsidR="00B440A9" w:rsidRPr="00656304" w:rsidRDefault="00B440A9" w:rsidP="00B440A9">
      <w:pPr>
        <w:spacing w:line="360" w:lineRule="auto"/>
        <w:rPr>
          <w:rFonts w:ascii="Times New Roman" w:hAnsi="Times New Roman" w:cs="Times New Roman"/>
          <w:sz w:val="24"/>
        </w:rPr>
      </w:pPr>
    </w:p>
    <w:p w:rsidR="00B440A9" w:rsidRPr="00BD0EDA" w:rsidRDefault="00B440A9" w:rsidP="00B440A9">
      <w:pPr>
        <w:adjustRightInd w:val="0"/>
        <w:snapToGrid w:val="0"/>
        <w:spacing w:line="360" w:lineRule="auto"/>
        <w:ind w:firstLineChars="200" w:firstLine="482"/>
        <w:rPr>
          <w:rFonts w:ascii="楷体" w:eastAsia="楷体" w:hAnsi="楷体" w:cs="Times New Roman"/>
          <w:b/>
          <w:sz w:val="24"/>
        </w:rPr>
      </w:pPr>
      <w:r w:rsidRPr="00BD0EDA">
        <w:rPr>
          <w:rFonts w:ascii="楷体" w:eastAsia="楷体" w:hAnsi="楷体" w:cs="Times New Roman" w:hint="eastAsia"/>
          <w:b/>
          <w:sz w:val="24"/>
        </w:rPr>
        <w:t>本公司董事会及全体董事保证本公告内容不存在任何虚假记载、误导性陈述或者重大遗漏，并对其内容的真实性、准确性和完整性承担个别及连带责任。</w:t>
      </w:r>
    </w:p>
    <w:p w:rsidR="00E63B00" w:rsidRDefault="00E63B00"/>
    <w:p w:rsidR="00B440A9" w:rsidRPr="00475AC7" w:rsidRDefault="00B440A9" w:rsidP="00696D1A">
      <w:pPr>
        <w:spacing w:line="360" w:lineRule="auto"/>
        <w:ind w:firstLineChars="200" w:firstLine="422"/>
        <w:rPr>
          <w:rFonts w:asciiTheme="minorEastAsia" w:hAnsiTheme="minorEastAsia"/>
          <w:b/>
          <w:sz w:val="24"/>
          <w:szCs w:val="24"/>
        </w:rPr>
      </w:pPr>
      <w:r w:rsidRPr="00475AC7">
        <w:rPr>
          <w:rFonts w:hint="eastAsia"/>
          <w:b/>
        </w:rPr>
        <w:t xml:space="preserve"> </w:t>
      </w:r>
      <w:r w:rsidRPr="00475AC7">
        <w:rPr>
          <w:rFonts w:asciiTheme="minorEastAsia" w:hAnsiTheme="minorEastAsia" w:hint="eastAsia"/>
          <w:b/>
          <w:sz w:val="24"/>
          <w:szCs w:val="24"/>
        </w:rPr>
        <w:t>一、已履行的审议程序</w:t>
      </w:r>
    </w:p>
    <w:p w:rsidR="00B440A9" w:rsidRDefault="00221FAC" w:rsidP="00696D1A">
      <w:pPr>
        <w:spacing w:line="360" w:lineRule="auto"/>
        <w:ind w:firstLineChars="200" w:firstLine="480"/>
        <w:rPr>
          <w:rFonts w:asciiTheme="minorEastAsia" w:hAnsiTheme="minorEastAsia"/>
          <w:sz w:val="24"/>
          <w:szCs w:val="24"/>
        </w:rPr>
      </w:pPr>
      <w:r w:rsidRPr="00475AC7">
        <w:rPr>
          <w:rFonts w:asciiTheme="minorEastAsia" w:hAnsiTheme="minorEastAsia"/>
          <w:sz w:val="24"/>
          <w:szCs w:val="24"/>
        </w:rPr>
        <w:t>公司</w:t>
      </w:r>
      <w:r w:rsidR="00B440A9" w:rsidRPr="00475AC7">
        <w:rPr>
          <w:rFonts w:asciiTheme="minorEastAsia" w:hAnsiTheme="minorEastAsia"/>
          <w:sz w:val="24"/>
          <w:szCs w:val="24"/>
        </w:rPr>
        <w:t>于2020年5月15日召开2019年年度股东大会</w:t>
      </w:r>
      <w:r>
        <w:rPr>
          <w:rFonts w:asciiTheme="minorEastAsia" w:hAnsiTheme="minorEastAsia" w:hint="eastAsia"/>
          <w:sz w:val="24"/>
          <w:szCs w:val="24"/>
        </w:rPr>
        <w:t>，</w:t>
      </w:r>
      <w:r w:rsidR="00B440A9" w:rsidRPr="00475AC7">
        <w:rPr>
          <w:rFonts w:asciiTheme="minorEastAsia" w:hAnsiTheme="minorEastAsia"/>
          <w:sz w:val="24"/>
          <w:szCs w:val="24"/>
        </w:rPr>
        <w:t>审议通过了《关于公司2020年度以自有闲置资金进行委托理财的议案》，同意公司在2020年度使用不超过人民币8亿元的闲置自有资金用于购买金融机构（包括银行、证券、基金、信托等）推出的安全性高、流动性好的短期理财产品。有效期限为公司股东大会决议通过之日起一年以内，上述额度内的资金可循环进行投资滚动使用。同时授权公司管理层代表公司在额度范围内对购买委托理财事项进行决策，并签署相关文件。独立董事发表了明确同意的独立意见。</w:t>
      </w:r>
    </w:p>
    <w:p w:rsidR="00221FAC" w:rsidRPr="00475AC7" w:rsidRDefault="00221FAC" w:rsidP="00696D1A">
      <w:pPr>
        <w:spacing w:line="360" w:lineRule="auto"/>
        <w:ind w:firstLineChars="200" w:firstLine="480"/>
        <w:rPr>
          <w:rFonts w:asciiTheme="minorEastAsia" w:hAnsiTheme="minorEastAsia"/>
          <w:sz w:val="24"/>
          <w:szCs w:val="24"/>
        </w:rPr>
      </w:pPr>
      <w:r w:rsidRPr="00221FAC">
        <w:rPr>
          <w:rFonts w:asciiTheme="minorEastAsia" w:hAnsiTheme="minorEastAsia"/>
          <w:sz w:val="24"/>
          <w:szCs w:val="24"/>
        </w:rPr>
        <w:t>公司于2021年5月12日召开2020年年度股东大会</w:t>
      </w:r>
      <w:r>
        <w:rPr>
          <w:rFonts w:asciiTheme="minorEastAsia" w:hAnsiTheme="minorEastAsia" w:hint="eastAsia"/>
          <w:sz w:val="24"/>
          <w:szCs w:val="24"/>
        </w:rPr>
        <w:t>，</w:t>
      </w:r>
      <w:r w:rsidRPr="00221FAC">
        <w:rPr>
          <w:rFonts w:asciiTheme="minorEastAsia" w:hAnsiTheme="minorEastAsia"/>
          <w:sz w:val="24"/>
          <w:szCs w:val="24"/>
        </w:rPr>
        <w:t>审议通过了《关于公司2021年度使用自有闲置资金进行委托理财的议案》，同意公司在2021年度使用不超过人民币8亿元的闲置自有资金用于购买金融机构（包括银行、证券、基金、信托等）推出的安全性高、流动性好的短期理财产品。有效期限为公司股东大会决议通过之日起一年以内，上述额度内的资金可循环进行投资滚动使用。同时授权公司管理层代表公司在额度范围内对购买委托理财事项进行决策，并签署相关文件。独立董事发表了明确同意的独立意见。</w:t>
      </w:r>
    </w:p>
    <w:p w:rsidR="00475AC7" w:rsidRPr="00475AC7" w:rsidRDefault="00475AC7" w:rsidP="00696D1A">
      <w:pPr>
        <w:spacing w:line="360" w:lineRule="auto"/>
        <w:ind w:firstLineChars="200" w:firstLine="482"/>
        <w:rPr>
          <w:b/>
          <w:sz w:val="24"/>
          <w:szCs w:val="24"/>
        </w:rPr>
      </w:pPr>
      <w:r w:rsidRPr="00475AC7">
        <w:rPr>
          <w:rFonts w:hint="eastAsia"/>
          <w:b/>
          <w:sz w:val="24"/>
          <w:szCs w:val="24"/>
        </w:rPr>
        <w:t>二、</w:t>
      </w:r>
      <w:r w:rsidRPr="00475AC7">
        <w:rPr>
          <w:b/>
          <w:sz w:val="24"/>
          <w:szCs w:val="24"/>
        </w:rPr>
        <w:t>本次赎回理财产品的情况</w:t>
      </w:r>
    </w:p>
    <w:p w:rsidR="007E6B3A" w:rsidRDefault="00475AC7" w:rsidP="00696D1A">
      <w:pPr>
        <w:spacing w:line="360" w:lineRule="auto"/>
        <w:ind w:firstLineChars="200" w:firstLine="480"/>
        <w:rPr>
          <w:rFonts w:asciiTheme="minorEastAsia" w:hAnsiTheme="minorEastAsia"/>
          <w:sz w:val="24"/>
          <w:szCs w:val="24"/>
        </w:rPr>
      </w:pPr>
      <w:r w:rsidRPr="00475AC7">
        <w:rPr>
          <w:rFonts w:asciiTheme="minorEastAsia" w:hAnsiTheme="minorEastAsia"/>
          <w:sz w:val="24"/>
          <w:szCs w:val="24"/>
        </w:rPr>
        <w:t>公司于2020年</w:t>
      </w:r>
      <w:r w:rsidR="002175C7">
        <w:rPr>
          <w:rFonts w:asciiTheme="minorEastAsia" w:hAnsiTheme="minorEastAsia" w:hint="eastAsia"/>
          <w:sz w:val="24"/>
          <w:szCs w:val="24"/>
        </w:rPr>
        <w:t>8</w:t>
      </w:r>
      <w:r w:rsidRPr="00475AC7">
        <w:rPr>
          <w:rFonts w:asciiTheme="minorEastAsia" w:hAnsiTheme="minorEastAsia"/>
          <w:sz w:val="24"/>
          <w:szCs w:val="24"/>
        </w:rPr>
        <w:t>月2</w:t>
      </w:r>
      <w:r w:rsidR="002175C7">
        <w:rPr>
          <w:rFonts w:asciiTheme="minorEastAsia" w:hAnsiTheme="minorEastAsia" w:hint="eastAsia"/>
          <w:sz w:val="24"/>
          <w:szCs w:val="24"/>
        </w:rPr>
        <w:t>7</w:t>
      </w:r>
      <w:r w:rsidRPr="00475AC7">
        <w:rPr>
          <w:rFonts w:asciiTheme="minorEastAsia" w:hAnsiTheme="minorEastAsia"/>
          <w:sz w:val="24"/>
          <w:szCs w:val="24"/>
        </w:rPr>
        <w:t>日认购</w:t>
      </w:r>
      <w:r w:rsidR="002175C7" w:rsidRPr="002175C7">
        <w:rPr>
          <w:rFonts w:asciiTheme="minorEastAsia" w:hAnsiTheme="minorEastAsia"/>
          <w:sz w:val="24"/>
          <w:szCs w:val="24"/>
        </w:rPr>
        <w:t>申万宏源证券有限公司金樽 1556 期（368 天）</w:t>
      </w:r>
      <w:r w:rsidRPr="00475AC7">
        <w:rPr>
          <w:rFonts w:asciiTheme="minorEastAsia" w:hAnsiTheme="minorEastAsia"/>
          <w:sz w:val="24"/>
          <w:szCs w:val="24"/>
        </w:rPr>
        <w:t>收益凭证</w:t>
      </w:r>
      <w:r w:rsidR="002175C7">
        <w:rPr>
          <w:rFonts w:asciiTheme="minorEastAsia" w:hAnsiTheme="minorEastAsia" w:hint="eastAsia"/>
          <w:sz w:val="24"/>
          <w:szCs w:val="24"/>
        </w:rPr>
        <w:t>5</w:t>
      </w:r>
      <w:r w:rsidRPr="00475AC7">
        <w:rPr>
          <w:rFonts w:asciiTheme="minorEastAsia" w:hAnsiTheme="minorEastAsia"/>
          <w:sz w:val="24"/>
          <w:szCs w:val="24"/>
        </w:rPr>
        <w:t>,000万元，收益起算日：2020年</w:t>
      </w:r>
      <w:r w:rsidR="002175C7">
        <w:rPr>
          <w:rFonts w:asciiTheme="minorEastAsia" w:hAnsiTheme="minorEastAsia" w:hint="eastAsia"/>
          <w:sz w:val="24"/>
          <w:szCs w:val="24"/>
        </w:rPr>
        <w:t>8</w:t>
      </w:r>
      <w:r w:rsidRPr="00475AC7">
        <w:rPr>
          <w:rFonts w:asciiTheme="minorEastAsia" w:hAnsiTheme="minorEastAsia"/>
          <w:sz w:val="24"/>
          <w:szCs w:val="24"/>
        </w:rPr>
        <w:t>月2</w:t>
      </w:r>
      <w:r w:rsidR="002175C7">
        <w:rPr>
          <w:rFonts w:asciiTheme="minorEastAsia" w:hAnsiTheme="minorEastAsia" w:hint="eastAsia"/>
          <w:sz w:val="24"/>
          <w:szCs w:val="24"/>
        </w:rPr>
        <w:t>8</w:t>
      </w:r>
      <w:r w:rsidRPr="00475AC7">
        <w:rPr>
          <w:rFonts w:asciiTheme="minorEastAsia" w:hAnsiTheme="minorEastAsia"/>
          <w:sz w:val="24"/>
          <w:szCs w:val="24"/>
        </w:rPr>
        <w:t>日，产品到期日：2021年</w:t>
      </w:r>
      <w:r w:rsidR="002175C7">
        <w:rPr>
          <w:rFonts w:asciiTheme="minorEastAsia" w:hAnsiTheme="minorEastAsia" w:hint="eastAsia"/>
          <w:sz w:val="24"/>
          <w:szCs w:val="24"/>
        </w:rPr>
        <w:t>8</w:t>
      </w:r>
      <w:r w:rsidRPr="00475AC7">
        <w:rPr>
          <w:rFonts w:asciiTheme="minorEastAsia" w:hAnsiTheme="minorEastAsia"/>
          <w:sz w:val="24"/>
          <w:szCs w:val="24"/>
        </w:rPr>
        <w:t>月</w:t>
      </w:r>
      <w:r w:rsidR="002175C7">
        <w:rPr>
          <w:rFonts w:asciiTheme="minorEastAsia" w:hAnsiTheme="minorEastAsia" w:hint="eastAsia"/>
          <w:sz w:val="24"/>
          <w:szCs w:val="24"/>
        </w:rPr>
        <w:t>30</w:t>
      </w:r>
      <w:r w:rsidRPr="00475AC7">
        <w:rPr>
          <w:rFonts w:asciiTheme="minorEastAsia" w:hAnsiTheme="minorEastAsia"/>
          <w:sz w:val="24"/>
          <w:szCs w:val="24"/>
        </w:rPr>
        <w:t>日，该产品为</w:t>
      </w:r>
      <w:r w:rsidR="002175C7" w:rsidRPr="002175C7">
        <w:rPr>
          <w:rFonts w:asciiTheme="minorEastAsia" w:hAnsiTheme="minorEastAsia"/>
          <w:sz w:val="24"/>
          <w:szCs w:val="24"/>
        </w:rPr>
        <w:t>：固定收益保本型</w:t>
      </w:r>
      <w:r w:rsidRPr="00475AC7">
        <w:rPr>
          <w:rFonts w:asciiTheme="minorEastAsia" w:hAnsiTheme="minorEastAsia"/>
          <w:sz w:val="24"/>
          <w:szCs w:val="24"/>
        </w:rPr>
        <w:t>收益凭证。具体情况详见《江苏恒顺醋业</w:t>
      </w:r>
      <w:r w:rsidRPr="00475AC7">
        <w:rPr>
          <w:rFonts w:asciiTheme="minorEastAsia" w:hAnsiTheme="minorEastAsia"/>
          <w:sz w:val="24"/>
          <w:szCs w:val="24"/>
        </w:rPr>
        <w:lastRenderedPageBreak/>
        <w:t>股份有限公司关于使用闲置自有资金进行委托理财的公告》（公告编号：临2020-02</w:t>
      </w:r>
      <w:r w:rsidR="002175C7">
        <w:rPr>
          <w:rFonts w:asciiTheme="minorEastAsia" w:hAnsiTheme="minorEastAsia" w:hint="eastAsia"/>
          <w:sz w:val="24"/>
          <w:szCs w:val="24"/>
        </w:rPr>
        <w:t>1</w:t>
      </w:r>
      <w:r w:rsidRPr="00475AC7">
        <w:rPr>
          <w:rFonts w:asciiTheme="minorEastAsia" w:hAnsiTheme="minorEastAsia"/>
          <w:sz w:val="24"/>
          <w:szCs w:val="24"/>
        </w:rPr>
        <w:t xml:space="preserve">）。 </w:t>
      </w:r>
    </w:p>
    <w:p w:rsidR="00B440A9" w:rsidRPr="00475AC7" w:rsidRDefault="00475AC7" w:rsidP="00696D1A">
      <w:pPr>
        <w:spacing w:line="360" w:lineRule="auto"/>
        <w:ind w:firstLineChars="200" w:firstLine="480"/>
        <w:rPr>
          <w:rFonts w:asciiTheme="minorEastAsia" w:hAnsiTheme="minorEastAsia"/>
          <w:sz w:val="24"/>
          <w:szCs w:val="24"/>
        </w:rPr>
      </w:pPr>
      <w:r w:rsidRPr="00391BB8">
        <w:rPr>
          <w:rFonts w:asciiTheme="minorEastAsia" w:hAnsiTheme="minorEastAsia"/>
          <w:sz w:val="24"/>
          <w:szCs w:val="24"/>
        </w:rPr>
        <w:t>2021年</w:t>
      </w:r>
      <w:r w:rsidR="00391BB8" w:rsidRPr="00391BB8">
        <w:rPr>
          <w:rFonts w:asciiTheme="minorEastAsia" w:hAnsiTheme="minorEastAsia" w:hint="eastAsia"/>
          <w:sz w:val="24"/>
          <w:szCs w:val="24"/>
        </w:rPr>
        <w:t>9</w:t>
      </w:r>
      <w:r w:rsidRPr="00391BB8">
        <w:rPr>
          <w:rFonts w:asciiTheme="minorEastAsia" w:hAnsiTheme="minorEastAsia"/>
          <w:sz w:val="24"/>
          <w:szCs w:val="24"/>
        </w:rPr>
        <w:t>月</w:t>
      </w:r>
      <w:r w:rsidR="007E6B3A" w:rsidRPr="00391BB8">
        <w:rPr>
          <w:rFonts w:asciiTheme="minorEastAsia" w:hAnsiTheme="minorEastAsia" w:hint="eastAsia"/>
          <w:sz w:val="24"/>
          <w:szCs w:val="24"/>
        </w:rPr>
        <w:t>1</w:t>
      </w:r>
      <w:r w:rsidRPr="00391BB8">
        <w:rPr>
          <w:rFonts w:asciiTheme="minorEastAsia" w:hAnsiTheme="minorEastAsia"/>
          <w:sz w:val="24"/>
          <w:szCs w:val="24"/>
        </w:rPr>
        <w:t>日，</w:t>
      </w:r>
      <w:r w:rsidR="00696D1A" w:rsidRPr="00391BB8">
        <w:rPr>
          <w:rFonts w:asciiTheme="minorEastAsia" w:hAnsiTheme="minorEastAsia"/>
          <w:sz w:val="24"/>
          <w:szCs w:val="24"/>
        </w:rPr>
        <w:t>公司</w:t>
      </w:r>
      <w:r w:rsidR="00696D1A" w:rsidRPr="00391BB8">
        <w:rPr>
          <w:rFonts w:ascii="宋体" w:hAnsi="宋体" w:cs="宋体" w:hint="eastAsia"/>
          <w:kern w:val="0"/>
          <w:sz w:val="24"/>
        </w:rPr>
        <w:t>赎</w:t>
      </w:r>
      <w:r w:rsidR="00696D1A" w:rsidRPr="00391BB8">
        <w:rPr>
          <w:rFonts w:ascii="宋体" w:hAnsi="宋体" w:hint="eastAsia"/>
          <w:color w:val="000000"/>
          <w:sz w:val="24"/>
        </w:rPr>
        <w:t>回</w:t>
      </w:r>
      <w:r w:rsidR="007E6B3A" w:rsidRPr="00391BB8">
        <w:rPr>
          <w:rFonts w:asciiTheme="minorEastAsia" w:hAnsiTheme="minorEastAsia"/>
          <w:sz w:val="24"/>
          <w:szCs w:val="24"/>
        </w:rPr>
        <w:t>申万宏源证券有限公司金樽 1556 期（368 天）收益凭证</w:t>
      </w:r>
      <w:r w:rsidRPr="00391BB8">
        <w:rPr>
          <w:rFonts w:asciiTheme="minorEastAsia" w:hAnsiTheme="minorEastAsia"/>
          <w:sz w:val="24"/>
          <w:szCs w:val="24"/>
        </w:rPr>
        <w:t>，收回本金人民币</w:t>
      </w:r>
      <w:r w:rsidR="007E6B3A" w:rsidRPr="00391BB8">
        <w:rPr>
          <w:rFonts w:asciiTheme="minorEastAsia" w:hAnsiTheme="minorEastAsia" w:hint="eastAsia"/>
          <w:sz w:val="24"/>
          <w:szCs w:val="24"/>
        </w:rPr>
        <w:t>5</w:t>
      </w:r>
      <w:r w:rsidRPr="00391BB8">
        <w:rPr>
          <w:rFonts w:asciiTheme="minorEastAsia" w:hAnsiTheme="minorEastAsia"/>
          <w:sz w:val="24"/>
          <w:szCs w:val="24"/>
        </w:rPr>
        <w:t>,000万元整，取得收益</w:t>
      </w:r>
      <w:r w:rsidR="00391BB8" w:rsidRPr="00391BB8">
        <w:rPr>
          <w:rFonts w:asciiTheme="minorEastAsia" w:hAnsiTheme="minorEastAsia"/>
          <w:sz w:val="24"/>
          <w:szCs w:val="24"/>
        </w:rPr>
        <w:t>1</w:t>
      </w:r>
      <w:r w:rsidR="00391BB8" w:rsidRPr="00391BB8">
        <w:rPr>
          <w:rFonts w:asciiTheme="minorEastAsia" w:hAnsiTheme="minorEastAsia" w:hint="eastAsia"/>
          <w:sz w:val="24"/>
          <w:szCs w:val="24"/>
        </w:rPr>
        <w:t>,</w:t>
      </w:r>
      <w:r w:rsidR="00391BB8" w:rsidRPr="00391BB8">
        <w:rPr>
          <w:rFonts w:asciiTheme="minorEastAsia" w:hAnsiTheme="minorEastAsia"/>
          <w:sz w:val="24"/>
          <w:szCs w:val="24"/>
        </w:rPr>
        <w:t>739</w:t>
      </w:r>
      <w:r w:rsidR="00391BB8" w:rsidRPr="00391BB8">
        <w:rPr>
          <w:rFonts w:asciiTheme="minorEastAsia" w:hAnsiTheme="minorEastAsia" w:hint="eastAsia"/>
          <w:sz w:val="24"/>
          <w:szCs w:val="24"/>
        </w:rPr>
        <w:t>,</w:t>
      </w:r>
      <w:r w:rsidR="00391BB8" w:rsidRPr="00391BB8">
        <w:rPr>
          <w:rFonts w:asciiTheme="minorEastAsia" w:hAnsiTheme="minorEastAsia"/>
          <w:sz w:val="24"/>
          <w:szCs w:val="24"/>
        </w:rPr>
        <w:t>178.08</w:t>
      </w:r>
      <w:r w:rsidRPr="00391BB8">
        <w:rPr>
          <w:rFonts w:asciiTheme="minorEastAsia" w:hAnsiTheme="minorEastAsia"/>
          <w:sz w:val="24"/>
          <w:szCs w:val="24"/>
        </w:rPr>
        <w:t>元，实际年化收益率</w:t>
      </w:r>
      <w:r w:rsidR="00391BB8" w:rsidRPr="00391BB8">
        <w:rPr>
          <w:rFonts w:asciiTheme="minorEastAsia" w:hAnsiTheme="minorEastAsia" w:hint="eastAsia"/>
          <w:sz w:val="24"/>
          <w:szCs w:val="24"/>
        </w:rPr>
        <w:t>3.45</w:t>
      </w:r>
      <w:r w:rsidRPr="00391BB8">
        <w:rPr>
          <w:rFonts w:asciiTheme="minorEastAsia" w:hAnsiTheme="minorEastAsia"/>
          <w:sz w:val="24"/>
          <w:szCs w:val="24"/>
        </w:rPr>
        <w:t>%。</w:t>
      </w:r>
    </w:p>
    <w:p w:rsidR="00475AC7" w:rsidRDefault="00475AC7" w:rsidP="00696D1A">
      <w:pPr>
        <w:spacing w:line="360" w:lineRule="auto"/>
        <w:ind w:firstLineChars="200" w:firstLine="482"/>
        <w:rPr>
          <w:b/>
          <w:sz w:val="24"/>
          <w:szCs w:val="24"/>
        </w:rPr>
      </w:pPr>
      <w:r w:rsidRPr="00475AC7">
        <w:rPr>
          <w:b/>
          <w:sz w:val="24"/>
          <w:szCs w:val="24"/>
        </w:rPr>
        <w:t>三、公告日前十二个月内公司使用闲置自有资金购买理财产品的情况</w:t>
      </w:r>
    </w:p>
    <w:p w:rsidR="00FE4D7D" w:rsidRPr="00FE4D7D" w:rsidRDefault="00FE4D7D" w:rsidP="00696D1A">
      <w:pPr>
        <w:spacing w:line="360" w:lineRule="auto"/>
        <w:ind w:firstLineChars="3357" w:firstLine="7050"/>
        <w:rPr>
          <w:szCs w:val="21"/>
        </w:rPr>
      </w:pPr>
      <w:r w:rsidRPr="00FE4D7D">
        <w:rPr>
          <w:rFonts w:hint="eastAsia"/>
          <w:szCs w:val="21"/>
        </w:rPr>
        <w:t>单位：万元</w:t>
      </w:r>
    </w:p>
    <w:tbl>
      <w:tblPr>
        <w:tblStyle w:val="a4"/>
        <w:tblW w:w="9180" w:type="dxa"/>
        <w:tblLayout w:type="fixed"/>
        <w:tblLook w:val="04A0"/>
      </w:tblPr>
      <w:tblGrid>
        <w:gridCol w:w="456"/>
        <w:gridCol w:w="2204"/>
        <w:gridCol w:w="1559"/>
        <w:gridCol w:w="1276"/>
        <w:gridCol w:w="1276"/>
        <w:gridCol w:w="1134"/>
        <w:gridCol w:w="1275"/>
      </w:tblGrid>
      <w:tr w:rsidR="00E9149E" w:rsidTr="00696D1A">
        <w:trPr>
          <w:trHeight w:val="958"/>
        </w:trPr>
        <w:tc>
          <w:tcPr>
            <w:tcW w:w="456" w:type="dxa"/>
            <w:vAlign w:val="center"/>
          </w:tcPr>
          <w:p w:rsidR="007E6B3A" w:rsidRPr="00696D1A" w:rsidRDefault="007E6B3A" w:rsidP="0032648C">
            <w:pPr>
              <w:jc w:val="center"/>
              <w:rPr>
                <w:rFonts w:asciiTheme="minorEastAsia" w:hAnsiTheme="minorEastAsia"/>
                <w:b/>
                <w:szCs w:val="21"/>
              </w:rPr>
            </w:pPr>
            <w:r w:rsidRPr="00696D1A">
              <w:rPr>
                <w:rFonts w:asciiTheme="minorEastAsia" w:hAnsiTheme="minorEastAsia" w:hint="eastAsia"/>
                <w:b/>
                <w:szCs w:val="21"/>
              </w:rPr>
              <w:t>序号</w:t>
            </w:r>
          </w:p>
        </w:tc>
        <w:tc>
          <w:tcPr>
            <w:tcW w:w="2204" w:type="dxa"/>
            <w:vAlign w:val="center"/>
          </w:tcPr>
          <w:p w:rsidR="007E6B3A" w:rsidRPr="00696D1A" w:rsidRDefault="007E6B3A" w:rsidP="0032648C">
            <w:pPr>
              <w:jc w:val="center"/>
              <w:rPr>
                <w:rFonts w:asciiTheme="minorEastAsia" w:hAnsiTheme="minorEastAsia"/>
                <w:b/>
                <w:szCs w:val="21"/>
              </w:rPr>
            </w:pPr>
            <w:r w:rsidRPr="00696D1A">
              <w:rPr>
                <w:rFonts w:asciiTheme="minorEastAsia" w:hAnsiTheme="minorEastAsia"/>
                <w:b/>
                <w:szCs w:val="21"/>
              </w:rPr>
              <w:t>理财产品名称</w:t>
            </w:r>
          </w:p>
        </w:tc>
        <w:tc>
          <w:tcPr>
            <w:tcW w:w="1559" w:type="dxa"/>
            <w:vAlign w:val="center"/>
          </w:tcPr>
          <w:p w:rsidR="007E6B3A" w:rsidRPr="00696D1A" w:rsidRDefault="007E6B3A" w:rsidP="0032648C">
            <w:pPr>
              <w:jc w:val="center"/>
              <w:rPr>
                <w:rFonts w:asciiTheme="minorEastAsia" w:hAnsiTheme="minorEastAsia"/>
                <w:b/>
                <w:szCs w:val="21"/>
              </w:rPr>
            </w:pPr>
            <w:r w:rsidRPr="00696D1A">
              <w:rPr>
                <w:rFonts w:asciiTheme="minorEastAsia" w:hAnsiTheme="minorEastAsia" w:cs="宋体" w:hint="eastAsia"/>
                <w:b/>
                <w:color w:val="000000"/>
                <w:kern w:val="0"/>
                <w:szCs w:val="21"/>
              </w:rPr>
              <w:t>理财产品类型</w:t>
            </w:r>
          </w:p>
        </w:tc>
        <w:tc>
          <w:tcPr>
            <w:tcW w:w="1276" w:type="dxa"/>
            <w:vAlign w:val="center"/>
          </w:tcPr>
          <w:p w:rsidR="00E9149E" w:rsidRPr="00696D1A" w:rsidRDefault="007E6B3A" w:rsidP="0032648C">
            <w:pPr>
              <w:jc w:val="center"/>
              <w:rPr>
                <w:rFonts w:asciiTheme="minorEastAsia" w:hAnsiTheme="minorEastAsia" w:cs="宋体"/>
                <w:b/>
                <w:color w:val="000000"/>
                <w:kern w:val="0"/>
                <w:szCs w:val="21"/>
              </w:rPr>
            </w:pPr>
            <w:r w:rsidRPr="00696D1A">
              <w:rPr>
                <w:rFonts w:asciiTheme="minorEastAsia" w:hAnsiTheme="minorEastAsia" w:cs="宋体" w:hint="eastAsia"/>
                <w:b/>
                <w:color w:val="000000"/>
                <w:kern w:val="0"/>
                <w:szCs w:val="21"/>
              </w:rPr>
              <w:t>实际投入</w:t>
            </w:r>
          </w:p>
          <w:p w:rsidR="007E6B3A" w:rsidRPr="00696D1A" w:rsidRDefault="007E6B3A" w:rsidP="0032648C">
            <w:pPr>
              <w:jc w:val="center"/>
              <w:rPr>
                <w:rFonts w:asciiTheme="minorEastAsia" w:hAnsiTheme="minorEastAsia"/>
                <w:b/>
                <w:szCs w:val="21"/>
              </w:rPr>
            </w:pPr>
            <w:r w:rsidRPr="00696D1A">
              <w:rPr>
                <w:rFonts w:asciiTheme="minorEastAsia" w:hAnsiTheme="minorEastAsia" w:cs="宋体" w:hint="eastAsia"/>
                <w:b/>
                <w:color w:val="000000"/>
                <w:kern w:val="0"/>
                <w:szCs w:val="21"/>
              </w:rPr>
              <w:t>金额</w:t>
            </w:r>
          </w:p>
        </w:tc>
        <w:tc>
          <w:tcPr>
            <w:tcW w:w="1276" w:type="dxa"/>
            <w:vAlign w:val="center"/>
          </w:tcPr>
          <w:p w:rsidR="00E9149E" w:rsidRPr="00696D1A" w:rsidRDefault="007E6B3A" w:rsidP="0032648C">
            <w:pPr>
              <w:jc w:val="center"/>
              <w:rPr>
                <w:rFonts w:asciiTheme="minorEastAsia" w:hAnsiTheme="minorEastAsia" w:cs="宋体"/>
                <w:b/>
                <w:color w:val="000000"/>
                <w:kern w:val="0"/>
                <w:szCs w:val="21"/>
              </w:rPr>
            </w:pPr>
            <w:r w:rsidRPr="00696D1A">
              <w:rPr>
                <w:rFonts w:asciiTheme="minorEastAsia" w:hAnsiTheme="minorEastAsia" w:cs="宋体" w:hint="eastAsia"/>
                <w:b/>
                <w:color w:val="000000"/>
                <w:kern w:val="0"/>
                <w:szCs w:val="21"/>
              </w:rPr>
              <w:t>实际收回</w:t>
            </w:r>
          </w:p>
          <w:p w:rsidR="007E6B3A" w:rsidRPr="00696D1A" w:rsidRDefault="007E6B3A" w:rsidP="0032648C">
            <w:pPr>
              <w:jc w:val="center"/>
              <w:rPr>
                <w:rFonts w:asciiTheme="minorEastAsia" w:hAnsiTheme="minorEastAsia"/>
                <w:b/>
                <w:szCs w:val="21"/>
              </w:rPr>
            </w:pPr>
            <w:r w:rsidRPr="00696D1A">
              <w:rPr>
                <w:rFonts w:asciiTheme="minorEastAsia" w:hAnsiTheme="minorEastAsia" w:cs="宋体" w:hint="eastAsia"/>
                <w:b/>
                <w:color w:val="000000"/>
                <w:kern w:val="0"/>
                <w:szCs w:val="21"/>
              </w:rPr>
              <w:t>本金</w:t>
            </w:r>
          </w:p>
        </w:tc>
        <w:tc>
          <w:tcPr>
            <w:tcW w:w="1134" w:type="dxa"/>
            <w:vAlign w:val="center"/>
          </w:tcPr>
          <w:p w:rsidR="007E6B3A" w:rsidRPr="00696D1A" w:rsidRDefault="007E6B3A" w:rsidP="0032648C">
            <w:pPr>
              <w:jc w:val="center"/>
              <w:rPr>
                <w:rFonts w:asciiTheme="minorEastAsia" w:hAnsiTheme="minorEastAsia"/>
                <w:b/>
                <w:szCs w:val="21"/>
              </w:rPr>
            </w:pPr>
            <w:r w:rsidRPr="00696D1A">
              <w:rPr>
                <w:rFonts w:asciiTheme="minorEastAsia" w:hAnsiTheme="minorEastAsia" w:cs="宋体" w:hint="eastAsia"/>
                <w:b/>
                <w:color w:val="000000"/>
                <w:kern w:val="0"/>
                <w:szCs w:val="21"/>
              </w:rPr>
              <w:t>实际收益</w:t>
            </w:r>
          </w:p>
        </w:tc>
        <w:tc>
          <w:tcPr>
            <w:tcW w:w="1275" w:type="dxa"/>
            <w:vAlign w:val="center"/>
          </w:tcPr>
          <w:p w:rsidR="007E6B3A" w:rsidRPr="00696D1A" w:rsidRDefault="007E6B3A" w:rsidP="0032648C">
            <w:pPr>
              <w:autoSpaceDE w:val="0"/>
              <w:autoSpaceDN w:val="0"/>
              <w:adjustRightInd w:val="0"/>
              <w:jc w:val="center"/>
              <w:rPr>
                <w:rFonts w:asciiTheme="minorEastAsia" w:hAnsiTheme="minorEastAsia" w:cs="宋体"/>
                <w:b/>
                <w:color w:val="000000"/>
                <w:kern w:val="0"/>
                <w:szCs w:val="21"/>
              </w:rPr>
            </w:pPr>
            <w:r w:rsidRPr="00696D1A">
              <w:rPr>
                <w:rFonts w:asciiTheme="minorEastAsia" w:hAnsiTheme="minorEastAsia" w:cs="宋体" w:hint="eastAsia"/>
                <w:b/>
                <w:color w:val="000000"/>
                <w:kern w:val="0"/>
                <w:szCs w:val="21"/>
              </w:rPr>
              <w:t>尚未收回</w:t>
            </w:r>
          </w:p>
          <w:p w:rsidR="007E6B3A" w:rsidRPr="00696D1A" w:rsidRDefault="007E6B3A" w:rsidP="0032648C">
            <w:pPr>
              <w:jc w:val="center"/>
              <w:rPr>
                <w:rFonts w:asciiTheme="minorEastAsia" w:hAnsiTheme="minorEastAsia"/>
                <w:b/>
                <w:szCs w:val="21"/>
              </w:rPr>
            </w:pPr>
            <w:r w:rsidRPr="00696D1A">
              <w:rPr>
                <w:rFonts w:asciiTheme="minorEastAsia" w:hAnsiTheme="minorEastAsia" w:cs="宋体" w:hint="eastAsia"/>
                <w:b/>
                <w:color w:val="000000"/>
                <w:kern w:val="0"/>
                <w:szCs w:val="21"/>
              </w:rPr>
              <w:t>本金金额</w:t>
            </w:r>
          </w:p>
        </w:tc>
      </w:tr>
      <w:tr w:rsidR="00E9149E" w:rsidTr="00FE4D7D">
        <w:tc>
          <w:tcPr>
            <w:tcW w:w="456" w:type="dxa"/>
          </w:tcPr>
          <w:p w:rsidR="007E6B3A" w:rsidRPr="00391BB8" w:rsidRDefault="00D93A90" w:rsidP="002175C7">
            <w:pPr>
              <w:spacing w:line="360" w:lineRule="auto"/>
              <w:rPr>
                <w:rFonts w:asciiTheme="minorEastAsia" w:hAnsiTheme="minorEastAsia"/>
                <w:szCs w:val="21"/>
              </w:rPr>
            </w:pPr>
            <w:r w:rsidRPr="00391BB8">
              <w:rPr>
                <w:rFonts w:asciiTheme="minorEastAsia" w:hAnsiTheme="minorEastAsia" w:hint="eastAsia"/>
                <w:szCs w:val="21"/>
              </w:rPr>
              <w:t>1</w:t>
            </w:r>
          </w:p>
        </w:tc>
        <w:tc>
          <w:tcPr>
            <w:tcW w:w="2204" w:type="dxa"/>
            <w:vAlign w:val="center"/>
          </w:tcPr>
          <w:p w:rsidR="007E6B3A" w:rsidRPr="00391BB8" w:rsidRDefault="00C966F1" w:rsidP="00FE4D7D">
            <w:pPr>
              <w:rPr>
                <w:rFonts w:asciiTheme="minorEastAsia" w:hAnsiTheme="minorEastAsia" w:cs="宋体"/>
                <w:color w:val="000000"/>
                <w:kern w:val="0"/>
                <w:szCs w:val="21"/>
              </w:rPr>
            </w:pPr>
            <w:r w:rsidRPr="00391BB8">
              <w:rPr>
                <w:rFonts w:asciiTheme="minorEastAsia" w:hAnsiTheme="minorEastAsia" w:cs="宋体" w:hint="eastAsia"/>
                <w:color w:val="000000"/>
                <w:kern w:val="0"/>
                <w:szCs w:val="21"/>
              </w:rPr>
              <w:t>交通银行</w:t>
            </w:r>
            <w:r w:rsidRPr="00391BB8">
              <w:rPr>
                <w:rFonts w:asciiTheme="minorEastAsia" w:hAnsiTheme="minorEastAsia" w:cs="宋体"/>
                <w:color w:val="000000"/>
                <w:kern w:val="0"/>
                <w:szCs w:val="21"/>
              </w:rPr>
              <w:t>结构性存款</w:t>
            </w:r>
          </w:p>
        </w:tc>
        <w:tc>
          <w:tcPr>
            <w:tcW w:w="1559" w:type="dxa"/>
          </w:tcPr>
          <w:p w:rsidR="007E6B3A" w:rsidRPr="00391BB8" w:rsidRDefault="00C966F1"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7E6B3A" w:rsidRPr="00391BB8" w:rsidRDefault="00DE4033" w:rsidP="00E9149E">
            <w:pPr>
              <w:spacing w:line="360" w:lineRule="auto"/>
              <w:jc w:val="right"/>
              <w:rPr>
                <w:rFonts w:asciiTheme="minorEastAsia" w:hAnsiTheme="minorEastAsia"/>
                <w:szCs w:val="21"/>
              </w:rPr>
            </w:pPr>
            <w:r w:rsidRPr="00391BB8">
              <w:rPr>
                <w:rFonts w:asciiTheme="minorEastAsia" w:hAnsiTheme="minorEastAsia" w:hint="eastAsia"/>
                <w:szCs w:val="21"/>
              </w:rPr>
              <w:t>15</w:t>
            </w:r>
            <w:r w:rsidR="00E9149E" w:rsidRPr="00391BB8">
              <w:rPr>
                <w:rFonts w:asciiTheme="minorEastAsia" w:hAnsiTheme="minorEastAsia" w:hint="eastAsia"/>
                <w:szCs w:val="21"/>
              </w:rPr>
              <w:t>,</w:t>
            </w:r>
            <w:r w:rsidR="00C966F1" w:rsidRPr="00391BB8">
              <w:rPr>
                <w:rFonts w:asciiTheme="minorEastAsia" w:hAnsiTheme="minorEastAsia" w:hint="eastAsia"/>
                <w:szCs w:val="21"/>
              </w:rPr>
              <w:t>000</w:t>
            </w:r>
            <w:r w:rsidR="00E9149E" w:rsidRPr="00391BB8">
              <w:rPr>
                <w:rFonts w:asciiTheme="minorEastAsia" w:hAnsiTheme="minorEastAsia" w:hint="eastAsia"/>
                <w:szCs w:val="21"/>
              </w:rPr>
              <w:t>.00</w:t>
            </w:r>
          </w:p>
        </w:tc>
        <w:tc>
          <w:tcPr>
            <w:tcW w:w="1276" w:type="dxa"/>
          </w:tcPr>
          <w:p w:rsidR="007E6B3A" w:rsidRPr="00391BB8" w:rsidRDefault="00DE4033" w:rsidP="00E9149E">
            <w:pPr>
              <w:spacing w:line="360" w:lineRule="auto"/>
              <w:jc w:val="right"/>
              <w:rPr>
                <w:rFonts w:asciiTheme="minorEastAsia" w:hAnsiTheme="minorEastAsia"/>
                <w:szCs w:val="21"/>
              </w:rPr>
            </w:pPr>
            <w:r w:rsidRPr="00391BB8">
              <w:rPr>
                <w:rFonts w:asciiTheme="minorEastAsia" w:hAnsiTheme="minorEastAsia" w:hint="eastAsia"/>
                <w:szCs w:val="21"/>
              </w:rPr>
              <w:t>15</w:t>
            </w:r>
            <w:r w:rsidR="00E9149E" w:rsidRPr="00391BB8">
              <w:rPr>
                <w:rFonts w:asciiTheme="minorEastAsia" w:hAnsiTheme="minorEastAsia" w:hint="eastAsia"/>
                <w:szCs w:val="21"/>
              </w:rPr>
              <w:t>,</w:t>
            </w:r>
            <w:r w:rsidR="00C966F1" w:rsidRPr="00391BB8">
              <w:rPr>
                <w:rFonts w:asciiTheme="minorEastAsia" w:hAnsiTheme="minorEastAsia" w:hint="eastAsia"/>
                <w:szCs w:val="21"/>
              </w:rPr>
              <w:t>000</w:t>
            </w:r>
            <w:r w:rsidR="00E9149E" w:rsidRPr="00391BB8">
              <w:rPr>
                <w:rFonts w:asciiTheme="minorEastAsia" w:hAnsiTheme="minorEastAsia" w:hint="eastAsia"/>
                <w:szCs w:val="21"/>
              </w:rPr>
              <w:t>.00</w:t>
            </w:r>
          </w:p>
        </w:tc>
        <w:tc>
          <w:tcPr>
            <w:tcW w:w="1134" w:type="dxa"/>
          </w:tcPr>
          <w:p w:rsidR="007E6B3A" w:rsidRPr="00391BB8" w:rsidRDefault="00DE4033" w:rsidP="00F22A3E">
            <w:pPr>
              <w:spacing w:line="360" w:lineRule="auto"/>
              <w:jc w:val="right"/>
              <w:rPr>
                <w:rFonts w:asciiTheme="minorEastAsia" w:hAnsiTheme="minorEastAsia"/>
                <w:szCs w:val="21"/>
              </w:rPr>
            </w:pPr>
            <w:r w:rsidRPr="00391BB8">
              <w:rPr>
                <w:rFonts w:asciiTheme="minorEastAsia" w:hAnsiTheme="minorEastAsia" w:hint="eastAsia"/>
                <w:szCs w:val="21"/>
              </w:rPr>
              <w:t>598.36</w:t>
            </w:r>
          </w:p>
        </w:tc>
        <w:tc>
          <w:tcPr>
            <w:tcW w:w="1275" w:type="dxa"/>
          </w:tcPr>
          <w:p w:rsidR="007E6B3A" w:rsidRPr="00391BB8" w:rsidRDefault="007E6B3A"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97473D">
            <w:pPr>
              <w:spacing w:line="360" w:lineRule="auto"/>
              <w:rPr>
                <w:rFonts w:asciiTheme="minorEastAsia" w:hAnsiTheme="minorEastAsia"/>
                <w:szCs w:val="21"/>
              </w:rPr>
            </w:pPr>
            <w:r w:rsidRPr="00391BB8">
              <w:rPr>
                <w:rFonts w:asciiTheme="minorEastAsia" w:hAnsiTheme="minorEastAsia" w:hint="eastAsia"/>
                <w:szCs w:val="21"/>
              </w:rPr>
              <w:t>2</w:t>
            </w:r>
          </w:p>
        </w:tc>
        <w:tc>
          <w:tcPr>
            <w:tcW w:w="2204" w:type="dxa"/>
            <w:vAlign w:val="center"/>
          </w:tcPr>
          <w:p w:rsidR="00DE4033" w:rsidRPr="00391BB8" w:rsidRDefault="00DE4033" w:rsidP="0097473D">
            <w:pPr>
              <w:rPr>
                <w:rFonts w:asciiTheme="minorEastAsia" w:hAnsiTheme="minorEastAsia" w:cs="宋体"/>
                <w:color w:val="000000"/>
                <w:kern w:val="0"/>
                <w:szCs w:val="21"/>
              </w:rPr>
            </w:pPr>
            <w:r w:rsidRPr="00391BB8">
              <w:rPr>
                <w:rFonts w:asciiTheme="minorEastAsia" w:hAnsiTheme="minorEastAsia" w:cs="宋体" w:hint="eastAsia"/>
                <w:color w:val="000000"/>
                <w:kern w:val="0"/>
                <w:szCs w:val="21"/>
              </w:rPr>
              <w:t>交通银行</w:t>
            </w:r>
            <w:r w:rsidRPr="00391BB8">
              <w:rPr>
                <w:rFonts w:asciiTheme="minorEastAsia" w:hAnsiTheme="minorEastAsia" w:cs="宋体"/>
                <w:color w:val="000000"/>
                <w:kern w:val="0"/>
                <w:szCs w:val="21"/>
              </w:rPr>
              <w:t>结构性存款</w:t>
            </w:r>
          </w:p>
        </w:tc>
        <w:tc>
          <w:tcPr>
            <w:tcW w:w="1559" w:type="dxa"/>
          </w:tcPr>
          <w:p w:rsidR="00DE4033" w:rsidRPr="00391BB8" w:rsidRDefault="00DE4033" w:rsidP="0097473D">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5,000.00</w:t>
            </w:r>
          </w:p>
        </w:tc>
        <w:tc>
          <w:tcPr>
            <w:tcW w:w="1276"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5,000.00</w:t>
            </w:r>
          </w:p>
        </w:tc>
        <w:tc>
          <w:tcPr>
            <w:tcW w:w="1134"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201.95</w:t>
            </w:r>
          </w:p>
        </w:tc>
        <w:tc>
          <w:tcPr>
            <w:tcW w:w="1275" w:type="dxa"/>
          </w:tcPr>
          <w:p w:rsidR="00DE4033" w:rsidRPr="00391BB8" w:rsidRDefault="00DE4033" w:rsidP="0097473D">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97473D">
            <w:pPr>
              <w:spacing w:line="360" w:lineRule="auto"/>
              <w:rPr>
                <w:rFonts w:asciiTheme="minorEastAsia" w:hAnsiTheme="minorEastAsia"/>
                <w:szCs w:val="21"/>
              </w:rPr>
            </w:pPr>
            <w:r w:rsidRPr="00391BB8">
              <w:rPr>
                <w:rFonts w:asciiTheme="minorEastAsia" w:hAnsiTheme="minorEastAsia" w:hint="eastAsia"/>
                <w:szCs w:val="21"/>
              </w:rPr>
              <w:t>3</w:t>
            </w:r>
          </w:p>
        </w:tc>
        <w:tc>
          <w:tcPr>
            <w:tcW w:w="2204" w:type="dxa"/>
            <w:vAlign w:val="center"/>
          </w:tcPr>
          <w:p w:rsidR="00DE4033" w:rsidRPr="00391BB8" w:rsidRDefault="00DE4033" w:rsidP="0097473D">
            <w:pPr>
              <w:rPr>
                <w:rFonts w:asciiTheme="minorEastAsia" w:hAnsiTheme="minorEastAsia" w:cs="宋体"/>
                <w:color w:val="000000"/>
                <w:kern w:val="0"/>
                <w:szCs w:val="21"/>
              </w:rPr>
            </w:pPr>
            <w:r w:rsidRPr="00391BB8">
              <w:rPr>
                <w:rFonts w:asciiTheme="minorEastAsia" w:hAnsiTheme="minorEastAsia" w:cs="宋体" w:hint="eastAsia"/>
                <w:color w:val="000000"/>
                <w:kern w:val="0"/>
                <w:szCs w:val="21"/>
              </w:rPr>
              <w:t>交通银行</w:t>
            </w:r>
            <w:r w:rsidRPr="00391BB8">
              <w:rPr>
                <w:rFonts w:asciiTheme="minorEastAsia" w:hAnsiTheme="minorEastAsia" w:cs="宋体"/>
                <w:color w:val="000000"/>
                <w:kern w:val="0"/>
                <w:szCs w:val="21"/>
              </w:rPr>
              <w:t>结构性存款</w:t>
            </w:r>
          </w:p>
        </w:tc>
        <w:tc>
          <w:tcPr>
            <w:tcW w:w="1559" w:type="dxa"/>
          </w:tcPr>
          <w:p w:rsidR="00DE4033" w:rsidRPr="00391BB8" w:rsidRDefault="00DE4033" w:rsidP="0097473D">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10,000.00</w:t>
            </w:r>
          </w:p>
        </w:tc>
        <w:tc>
          <w:tcPr>
            <w:tcW w:w="1276"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10,000.00</w:t>
            </w:r>
          </w:p>
        </w:tc>
        <w:tc>
          <w:tcPr>
            <w:tcW w:w="1134" w:type="dxa"/>
          </w:tcPr>
          <w:p w:rsidR="00DE4033" w:rsidRPr="00391BB8" w:rsidRDefault="00DE4033" w:rsidP="0097473D">
            <w:pPr>
              <w:spacing w:line="360" w:lineRule="auto"/>
              <w:jc w:val="right"/>
              <w:rPr>
                <w:rFonts w:asciiTheme="minorEastAsia" w:hAnsiTheme="minorEastAsia"/>
                <w:szCs w:val="21"/>
              </w:rPr>
            </w:pPr>
            <w:r w:rsidRPr="00391BB8">
              <w:rPr>
                <w:rFonts w:asciiTheme="minorEastAsia" w:hAnsiTheme="minorEastAsia" w:hint="eastAsia"/>
                <w:szCs w:val="21"/>
              </w:rPr>
              <w:t>405.00</w:t>
            </w:r>
          </w:p>
        </w:tc>
        <w:tc>
          <w:tcPr>
            <w:tcW w:w="1275" w:type="dxa"/>
          </w:tcPr>
          <w:p w:rsidR="00DE4033" w:rsidRPr="00391BB8" w:rsidRDefault="00DE4033" w:rsidP="0097473D">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4</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银河证券收益凭证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17,000.00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17,000.00</w:t>
            </w: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5</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申万宏源收益凭证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5,000.00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5,000.00</w:t>
            </w:r>
          </w:p>
        </w:tc>
        <w:tc>
          <w:tcPr>
            <w:tcW w:w="1134" w:type="dxa"/>
          </w:tcPr>
          <w:p w:rsidR="00DE4033" w:rsidRPr="00391BB8" w:rsidRDefault="00391BB8" w:rsidP="00E9149E">
            <w:pPr>
              <w:spacing w:line="360" w:lineRule="auto"/>
              <w:jc w:val="right"/>
              <w:rPr>
                <w:rFonts w:asciiTheme="minorEastAsia" w:hAnsiTheme="minorEastAsia"/>
                <w:szCs w:val="21"/>
              </w:rPr>
            </w:pPr>
            <w:r w:rsidRPr="00391BB8">
              <w:rPr>
                <w:rFonts w:asciiTheme="minorEastAsia" w:hAnsiTheme="minorEastAsia" w:hint="eastAsia"/>
                <w:szCs w:val="21"/>
              </w:rPr>
              <w:t>173.92</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6</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南洋银行结构性存款</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c>
          <w:tcPr>
            <w:tcW w:w="1134"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165.55</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7</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中信证券收益凭证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c>
          <w:tcPr>
            <w:tcW w:w="1134"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140.00</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8</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申万宏源收益凭证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4,000.00</w:t>
            </w: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9</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广发银行结构性存款</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10,000.00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10,000.00</w:t>
            </w:r>
          </w:p>
        </w:tc>
        <w:tc>
          <w:tcPr>
            <w:tcW w:w="1134"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390.00</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10</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东方证券收益凭证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13,000.00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13,000.00</w:t>
            </w:r>
          </w:p>
        </w:tc>
      </w:tr>
      <w:tr w:rsidR="00DE4033" w:rsidTr="00FE4D7D">
        <w:tc>
          <w:tcPr>
            <w:tcW w:w="456"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hint="eastAsia"/>
                <w:szCs w:val="21"/>
              </w:rPr>
              <w:t>11</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交通银行结构性存款</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10,000.00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10,000.00</w:t>
            </w:r>
          </w:p>
        </w:tc>
        <w:tc>
          <w:tcPr>
            <w:tcW w:w="1134"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164.55</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FE4D7D">
        <w:tc>
          <w:tcPr>
            <w:tcW w:w="456" w:type="dxa"/>
          </w:tcPr>
          <w:p w:rsidR="00DE4033" w:rsidRPr="00391BB8" w:rsidRDefault="00DE4033" w:rsidP="00DE4033">
            <w:pPr>
              <w:spacing w:line="360" w:lineRule="auto"/>
              <w:rPr>
                <w:rFonts w:asciiTheme="minorEastAsia" w:hAnsiTheme="minorEastAsia"/>
                <w:szCs w:val="21"/>
              </w:rPr>
            </w:pPr>
            <w:r w:rsidRPr="00391BB8">
              <w:rPr>
                <w:rFonts w:asciiTheme="minorEastAsia" w:hAnsiTheme="minorEastAsia" w:hint="eastAsia"/>
                <w:szCs w:val="21"/>
              </w:rPr>
              <w:t>12</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银河证券收益凭证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6,000.00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6,000.00</w:t>
            </w:r>
          </w:p>
        </w:tc>
      </w:tr>
      <w:tr w:rsidR="00DE4033" w:rsidTr="00FE4D7D">
        <w:tc>
          <w:tcPr>
            <w:tcW w:w="456" w:type="dxa"/>
          </w:tcPr>
          <w:p w:rsidR="00DE4033" w:rsidRPr="00391BB8" w:rsidRDefault="00DE4033" w:rsidP="00DE4033">
            <w:pPr>
              <w:spacing w:line="360" w:lineRule="auto"/>
              <w:rPr>
                <w:rFonts w:asciiTheme="minorEastAsia" w:hAnsiTheme="minorEastAsia"/>
                <w:szCs w:val="21"/>
              </w:rPr>
            </w:pPr>
            <w:r w:rsidRPr="00391BB8">
              <w:rPr>
                <w:rFonts w:asciiTheme="minorEastAsia" w:hAnsiTheme="minorEastAsia" w:hint="eastAsia"/>
                <w:szCs w:val="21"/>
              </w:rPr>
              <w:t>13</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银河证券收益凭证</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券商理财产品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6,000.00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6,000.00</w:t>
            </w:r>
          </w:p>
        </w:tc>
      </w:tr>
      <w:tr w:rsidR="00DE4033" w:rsidTr="00FE4D7D">
        <w:tc>
          <w:tcPr>
            <w:tcW w:w="456" w:type="dxa"/>
          </w:tcPr>
          <w:p w:rsidR="00DE4033" w:rsidRPr="00391BB8" w:rsidRDefault="00DE4033" w:rsidP="00DE4033">
            <w:pPr>
              <w:spacing w:line="360" w:lineRule="auto"/>
              <w:rPr>
                <w:rFonts w:asciiTheme="minorEastAsia" w:hAnsiTheme="minorEastAsia"/>
                <w:szCs w:val="21"/>
              </w:rPr>
            </w:pPr>
            <w:r w:rsidRPr="00391BB8">
              <w:rPr>
                <w:rFonts w:asciiTheme="minorEastAsia" w:hAnsiTheme="minorEastAsia" w:hint="eastAsia"/>
                <w:szCs w:val="21"/>
              </w:rPr>
              <w:t>14</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农业银行结构性存款</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8,000.00</w:t>
            </w:r>
          </w:p>
        </w:tc>
        <w:tc>
          <w:tcPr>
            <w:tcW w:w="1276" w:type="dxa"/>
          </w:tcPr>
          <w:p w:rsidR="00DE4033" w:rsidRPr="00391BB8" w:rsidRDefault="00DE4033" w:rsidP="00E9149E">
            <w:pPr>
              <w:spacing w:line="360" w:lineRule="auto"/>
              <w:jc w:val="right"/>
              <w:rPr>
                <w:rFonts w:asciiTheme="minorEastAsia" w:hAnsiTheme="minorEastAsia"/>
                <w:szCs w:val="21"/>
              </w:rPr>
            </w:pPr>
          </w:p>
        </w:tc>
        <w:tc>
          <w:tcPr>
            <w:tcW w:w="1134" w:type="dxa"/>
          </w:tcPr>
          <w:p w:rsidR="00DE4033" w:rsidRPr="00391BB8" w:rsidRDefault="00DE4033" w:rsidP="00E9149E">
            <w:pPr>
              <w:spacing w:line="360" w:lineRule="auto"/>
              <w:jc w:val="right"/>
              <w:rPr>
                <w:rFonts w:asciiTheme="minorEastAsia" w:hAnsiTheme="minorEastAsia"/>
                <w:szCs w:val="21"/>
              </w:rPr>
            </w:pP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8,000.00</w:t>
            </w:r>
          </w:p>
        </w:tc>
      </w:tr>
      <w:tr w:rsidR="00DE4033" w:rsidTr="00FE4D7D">
        <w:tc>
          <w:tcPr>
            <w:tcW w:w="456" w:type="dxa"/>
          </w:tcPr>
          <w:p w:rsidR="00DE4033" w:rsidRPr="00391BB8" w:rsidRDefault="00DE4033" w:rsidP="00DE4033">
            <w:pPr>
              <w:spacing w:line="360" w:lineRule="auto"/>
              <w:rPr>
                <w:rFonts w:asciiTheme="minorEastAsia" w:hAnsiTheme="minorEastAsia"/>
                <w:szCs w:val="21"/>
              </w:rPr>
            </w:pPr>
            <w:r w:rsidRPr="00391BB8">
              <w:rPr>
                <w:rFonts w:asciiTheme="minorEastAsia" w:hAnsiTheme="minorEastAsia" w:hint="eastAsia"/>
                <w:szCs w:val="21"/>
              </w:rPr>
              <w:t>15</w:t>
            </w:r>
          </w:p>
        </w:tc>
        <w:tc>
          <w:tcPr>
            <w:tcW w:w="2204" w:type="dxa"/>
            <w:vAlign w:val="center"/>
          </w:tcPr>
          <w:p w:rsidR="00DE4033" w:rsidRPr="00391BB8" w:rsidRDefault="00DE4033" w:rsidP="00FE4D7D">
            <w:pPr>
              <w:rPr>
                <w:rFonts w:asciiTheme="minorEastAsia" w:hAnsiTheme="minorEastAsia" w:cs="宋体"/>
                <w:color w:val="000000"/>
                <w:kern w:val="0"/>
                <w:szCs w:val="21"/>
              </w:rPr>
            </w:pPr>
            <w:r w:rsidRPr="00391BB8">
              <w:rPr>
                <w:rFonts w:asciiTheme="minorEastAsia" w:hAnsiTheme="minorEastAsia" w:cs="宋体"/>
                <w:color w:val="000000"/>
                <w:kern w:val="0"/>
                <w:szCs w:val="21"/>
              </w:rPr>
              <w:t>广发银行结构性存款</w:t>
            </w:r>
          </w:p>
        </w:tc>
        <w:tc>
          <w:tcPr>
            <w:tcW w:w="1559" w:type="dxa"/>
          </w:tcPr>
          <w:p w:rsidR="00DE4033" w:rsidRPr="00391BB8" w:rsidRDefault="00DE4033" w:rsidP="002175C7">
            <w:pPr>
              <w:spacing w:line="360" w:lineRule="auto"/>
              <w:rPr>
                <w:rFonts w:asciiTheme="minorEastAsia" w:hAnsiTheme="minorEastAsia"/>
                <w:szCs w:val="21"/>
              </w:rPr>
            </w:pPr>
            <w:r w:rsidRPr="00391BB8">
              <w:rPr>
                <w:rFonts w:asciiTheme="minorEastAsia" w:hAnsiTheme="minorEastAsia"/>
                <w:szCs w:val="21"/>
              </w:rPr>
              <w:t>银行理财产品</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7,000.00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7,000.00</w:t>
            </w:r>
          </w:p>
        </w:tc>
        <w:tc>
          <w:tcPr>
            <w:tcW w:w="1134"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szCs w:val="21"/>
              </w:rPr>
              <w:t>62.14</w:t>
            </w:r>
          </w:p>
        </w:tc>
        <w:tc>
          <w:tcPr>
            <w:tcW w:w="1275" w:type="dxa"/>
          </w:tcPr>
          <w:p w:rsidR="00DE4033" w:rsidRPr="00391BB8" w:rsidRDefault="00DE4033" w:rsidP="00E9149E">
            <w:pPr>
              <w:spacing w:line="360" w:lineRule="auto"/>
              <w:jc w:val="right"/>
              <w:rPr>
                <w:rFonts w:asciiTheme="minorEastAsia" w:hAnsiTheme="minorEastAsia"/>
                <w:szCs w:val="21"/>
              </w:rPr>
            </w:pPr>
          </w:p>
        </w:tc>
      </w:tr>
      <w:tr w:rsidR="00DE4033" w:rsidTr="00E9149E">
        <w:tc>
          <w:tcPr>
            <w:tcW w:w="4219" w:type="dxa"/>
            <w:gridSpan w:val="3"/>
          </w:tcPr>
          <w:p w:rsidR="00DE4033" w:rsidRPr="00391BB8" w:rsidRDefault="00DE4033" w:rsidP="001854BF">
            <w:pPr>
              <w:spacing w:line="360" w:lineRule="auto"/>
              <w:jc w:val="center"/>
              <w:rPr>
                <w:rFonts w:asciiTheme="minorEastAsia" w:hAnsiTheme="minorEastAsia"/>
                <w:szCs w:val="21"/>
              </w:rPr>
            </w:pPr>
            <w:r w:rsidRPr="00391BB8">
              <w:rPr>
                <w:rFonts w:asciiTheme="minorEastAsia" w:hAnsiTheme="minorEastAsia" w:hint="eastAsia"/>
                <w:szCs w:val="21"/>
              </w:rPr>
              <w:t>合计</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hint="eastAsia"/>
                <w:szCs w:val="21"/>
              </w:rPr>
              <w:t>124,</w:t>
            </w:r>
            <w:r w:rsidR="00897C77">
              <w:rPr>
                <w:rFonts w:asciiTheme="minorEastAsia" w:hAnsiTheme="minorEastAsia" w:hint="eastAsia"/>
                <w:szCs w:val="21"/>
              </w:rPr>
              <w:t>0</w:t>
            </w:r>
            <w:r w:rsidRPr="00391BB8">
              <w:rPr>
                <w:rFonts w:asciiTheme="minorEastAsia" w:hAnsiTheme="minorEastAsia" w:hint="eastAsia"/>
                <w:szCs w:val="21"/>
              </w:rPr>
              <w:t>00.00</w:t>
            </w:r>
          </w:p>
        </w:tc>
        <w:tc>
          <w:tcPr>
            <w:tcW w:w="1276"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hint="eastAsia"/>
                <w:szCs w:val="21"/>
              </w:rPr>
              <w:t>70,000.00</w:t>
            </w:r>
          </w:p>
        </w:tc>
        <w:tc>
          <w:tcPr>
            <w:tcW w:w="1134" w:type="dxa"/>
          </w:tcPr>
          <w:p w:rsidR="00DE4033" w:rsidRPr="00391BB8" w:rsidRDefault="00DE4033" w:rsidP="00E528C2">
            <w:pPr>
              <w:spacing w:line="360" w:lineRule="auto"/>
              <w:jc w:val="right"/>
              <w:rPr>
                <w:rFonts w:asciiTheme="minorEastAsia" w:hAnsiTheme="minorEastAsia"/>
                <w:szCs w:val="21"/>
              </w:rPr>
            </w:pPr>
            <w:r w:rsidRPr="00391BB8">
              <w:rPr>
                <w:rFonts w:asciiTheme="minorEastAsia" w:hAnsiTheme="minorEastAsia" w:hint="eastAsia"/>
                <w:szCs w:val="21"/>
              </w:rPr>
              <w:t>2,</w:t>
            </w:r>
            <w:r w:rsidR="00391BB8" w:rsidRPr="00391BB8">
              <w:rPr>
                <w:rFonts w:asciiTheme="minorEastAsia" w:hAnsiTheme="minorEastAsia" w:hint="eastAsia"/>
                <w:szCs w:val="21"/>
              </w:rPr>
              <w:t>301</w:t>
            </w:r>
            <w:r w:rsidRPr="00391BB8">
              <w:rPr>
                <w:rFonts w:asciiTheme="minorEastAsia" w:hAnsiTheme="minorEastAsia" w:hint="eastAsia"/>
                <w:szCs w:val="21"/>
              </w:rPr>
              <w:t>.</w:t>
            </w:r>
            <w:r w:rsidR="00391BB8" w:rsidRPr="00391BB8">
              <w:rPr>
                <w:rFonts w:asciiTheme="minorEastAsia" w:hAnsiTheme="minorEastAsia" w:hint="eastAsia"/>
                <w:szCs w:val="21"/>
              </w:rPr>
              <w:t>4</w:t>
            </w:r>
            <w:r w:rsidR="00E528C2">
              <w:rPr>
                <w:rFonts w:asciiTheme="minorEastAsia" w:hAnsiTheme="minorEastAsia" w:hint="eastAsia"/>
                <w:szCs w:val="21"/>
              </w:rPr>
              <w:t>7</w:t>
            </w:r>
          </w:p>
        </w:tc>
        <w:tc>
          <w:tcPr>
            <w:tcW w:w="1275" w:type="dxa"/>
          </w:tcPr>
          <w:p w:rsidR="00DE4033" w:rsidRPr="00391BB8" w:rsidRDefault="00DE4033" w:rsidP="00E9149E">
            <w:pPr>
              <w:spacing w:line="360" w:lineRule="auto"/>
              <w:jc w:val="right"/>
              <w:rPr>
                <w:rFonts w:asciiTheme="minorEastAsia" w:hAnsiTheme="minorEastAsia"/>
                <w:szCs w:val="21"/>
              </w:rPr>
            </w:pPr>
            <w:r w:rsidRPr="00391BB8">
              <w:rPr>
                <w:rFonts w:asciiTheme="minorEastAsia" w:hAnsiTheme="minorEastAsia" w:hint="eastAsia"/>
                <w:szCs w:val="21"/>
              </w:rPr>
              <w:t>54,000.00</w:t>
            </w:r>
          </w:p>
        </w:tc>
      </w:tr>
      <w:tr w:rsidR="00DE4033" w:rsidTr="003A1910">
        <w:tc>
          <w:tcPr>
            <w:tcW w:w="6771" w:type="dxa"/>
            <w:gridSpan w:val="5"/>
          </w:tcPr>
          <w:p w:rsidR="00DE4033" w:rsidRPr="00696D1A" w:rsidRDefault="00DE4033" w:rsidP="00221FAC">
            <w:pPr>
              <w:spacing w:line="360" w:lineRule="auto"/>
              <w:jc w:val="center"/>
              <w:rPr>
                <w:rFonts w:asciiTheme="minorEastAsia" w:hAnsiTheme="minorEastAsia"/>
                <w:szCs w:val="21"/>
              </w:rPr>
            </w:pPr>
            <w:r w:rsidRPr="00696D1A">
              <w:rPr>
                <w:szCs w:val="21"/>
              </w:rPr>
              <w:t>最近</w:t>
            </w:r>
            <w:r w:rsidRPr="00696D1A">
              <w:rPr>
                <w:szCs w:val="21"/>
              </w:rPr>
              <w:t>12</w:t>
            </w:r>
            <w:r w:rsidRPr="00696D1A">
              <w:rPr>
                <w:szCs w:val="21"/>
              </w:rPr>
              <w:t>个月内单日最高投入金额</w:t>
            </w:r>
          </w:p>
        </w:tc>
        <w:tc>
          <w:tcPr>
            <w:tcW w:w="2409" w:type="dxa"/>
            <w:gridSpan w:val="2"/>
          </w:tcPr>
          <w:p w:rsidR="00DE4033" w:rsidRPr="00696D1A" w:rsidRDefault="00DE4033" w:rsidP="00696D1A">
            <w:pPr>
              <w:spacing w:line="360" w:lineRule="auto"/>
              <w:jc w:val="right"/>
              <w:rPr>
                <w:rFonts w:asciiTheme="minorEastAsia" w:hAnsiTheme="minorEastAsia"/>
                <w:szCs w:val="21"/>
              </w:rPr>
            </w:pPr>
            <w:r w:rsidRPr="00696D1A">
              <w:rPr>
                <w:rFonts w:asciiTheme="minorEastAsia" w:hAnsiTheme="minorEastAsia" w:hint="eastAsia"/>
                <w:szCs w:val="21"/>
              </w:rPr>
              <w:t>80,000.00</w:t>
            </w:r>
          </w:p>
        </w:tc>
      </w:tr>
      <w:tr w:rsidR="00DE4033" w:rsidTr="004810B7">
        <w:tc>
          <w:tcPr>
            <w:tcW w:w="6771" w:type="dxa"/>
            <w:gridSpan w:val="5"/>
          </w:tcPr>
          <w:p w:rsidR="00DE4033" w:rsidRPr="00696D1A" w:rsidRDefault="00DE4033" w:rsidP="00221FAC">
            <w:pPr>
              <w:spacing w:line="360" w:lineRule="auto"/>
              <w:jc w:val="center"/>
              <w:rPr>
                <w:szCs w:val="21"/>
              </w:rPr>
            </w:pPr>
            <w:r w:rsidRPr="00696D1A">
              <w:rPr>
                <w:rFonts w:hint="eastAsia"/>
                <w:szCs w:val="21"/>
              </w:rPr>
              <w:t>最近</w:t>
            </w:r>
            <w:r w:rsidRPr="00696D1A">
              <w:rPr>
                <w:rFonts w:hint="eastAsia"/>
                <w:szCs w:val="21"/>
              </w:rPr>
              <w:t>12</w:t>
            </w:r>
            <w:r w:rsidRPr="00696D1A">
              <w:rPr>
                <w:rFonts w:hint="eastAsia"/>
                <w:szCs w:val="21"/>
              </w:rPr>
              <w:t>个月内单日最高投入金额</w:t>
            </w:r>
            <w:r w:rsidRPr="00696D1A">
              <w:rPr>
                <w:rFonts w:hint="eastAsia"/>
                <w:szCs w:val="21"/>
              </w:rPr>
              <w:t>/</w:t>
            </w:r>
            <w:r w:rsidRPr="00696D1A">
              <w:rPr>
                <w:rFonts w:hint="eastAsia"/>
                <w:szCs w:val="21"/>
              </w:rPr>
              <w:t>最近一年净资产（</w:t>
            </w:r>
            <w:r w:rsidRPr="00696D1A">
              <w:rPr>
                <w:rFonts w:hint="eastAsia"/>
                <w:szCs w:val="21"/>
              </w:rPr>
              <w:t>%</w:t>
            </w:r>
            <w:r w:rsidRPr="00696D1A">
              <w:rPr>
                <w:rFonts w:hint="eastAsia"/>
                <w:szCs w:val="21"/>
              </w:rPr>
              <w:t>）</w:t>
            </w:r>
          </w:p>
        </w:tc>
        <w:tc>
          <w:tcPr>
            <w:tcW w:w="2409" w:type="dxa"/>
            <w:gridSpan w:val="2"/>
          </w:tcPr>
          <w:p w:rsidR="00DE4033" w:rsidRPr="00696D1A" w:rsidRDefault="00DE4033" w:rsidP="00696D1A">
            <w:pPr>
              <w:spacing w:line="360" w:lineRule="auto"/>
              <w:jc w:val="right"/>
              <w:rPr>
                <w:rFonts w:asciiTheme="minorEastAsia" w:hAnsiTheme="minorEastAsia"/>
                <w:szCs w:val="21"/>
              </w:rPr>
            </w:pPr>
            <w:r w:rsidRPr="00696D1A">
              <w:rPr>
                <w:rFonts w:asciiTheme="minorEastAsia" w:hAnsiTheme="minorEastAsia" w:hint="eastAsia"/>
                <w:szCs w:val="21"/>
              </w:rPr>
              <w:t>33.4</w:t>
            </w:r>
          </w:p>
        </w:tc>
      </w:tr>
      <w:tr w:rsidR="00DE4033" w:rsidTr="001A7363">
        <w:tc>
          <w:tcPr>
            <w:tcW w:w="6771" w:type="dxa"/>
            <w:gridSpan w:val="5"/>
          </w:tcPr>
          <w:p w:rsidR="00DE4033" w:rsidRPr="00696D1A" w:rsidRDefault="00DE4033" w:rsidP="00221FAC">
            <w:pPr>
              <w:spacing w:line="360" w:lineRule="auto"/>
              <w:jc w:val="center"/>
              <w:rPr>
                <w:szCs w:val="21"/>
              </w:rPr>
            </w:pPr>
            <w:r w:rsidRPr="00696D1A">
              <w:rPr>
                <w:rFonts w:hint="eastAsia"/>
                <w:szCs w:val="21"/>
              </w:rPr>
              <w:t>最近</w:t>
            </w:r>
            <w:r w:rsidRPr="00696D1A">
              <w:rPr>
                <w:rFonts w:hint="eastAsia"/>
                <w:szCs w:val="21"/>
              </w:rPr>
              <w:t>12</w:t>
            </w:r>
            <w:r w:rsidRPr="00696D1A">
              <w:rPr>
                <w:rFonts w:hint="eastAsia"/>
                <w:szCs w:val="21"/>
              </w:rPr>
              <w:t>个月委托理财累计收益</w:t>
            </w:r>
            <w:r w:rsidRPr="00696D1A">
              <w:rPr>
                <w:rFonts w:hint="eastAsia"/>
                <w:szCs w:val="21"/>
              </w:rPr>
              <w:t>/</w:t>
            </w:r>
            <w:r w:rsidRPr="00696D1A">
              <w:rPr>
                <w:rFonts w:hint="eastAsia"/>
                <w:szCs w:val="21"/>
              </w:rPr>
              <w:t>最近一年净利润（</w:t>
            </w:r>
            <w:r w:rsidRPr="00696D1A">
              <w:rPr>
                <w:rFonts w:hint="eastAsia"/>
                <w:szCs w:val="21"/>
              </w:rPr>
              <w:t>%</w:t>
            </w:r>
            <w:r w:rsidRPr="00696D1A">
              <w:rPr>
                <w:rFonts w:hint="eastAsia"/>
                <w:szCs w:val="21"/>
              </w:rPr>
              <w:t>）</w:t>
            </w:r>
          </w:p>
        </w:tc>
        <w:tc>
          <w:tcPr>
            <w:tcW w:w="2409" w:type="dxa"/>
            <w:gridSpan w:val="2"/>
          </w:tcPr>
          <w:p w:rsidR="00DE4033" w:rsidRPr="00696D1A" w:rsidRDefault="00F52562" w:rsidP="00F52562">
            <w:pPr>
              <w:spacing w:line="360" w:lineRule="auto"/>
              <w:jc w:val="right"/>
              <w:rPr>
                <w:rFonts w:asciiTheme="minorEastAsia" w:hAnsiTheme="minorEastAsia"/>
                <w:szCs w:val="21"/>
              </w:rPr>
            </w:pPr>
            <w:r>
              <w:rPr>
                <w:rFonts w:asciiTheme="minorEastAsia" w:hAnsiTheme="minorEastAsia" w:hint="eastAsia"/>
                <w:szCs w:val="21"/>
              </w:rPr>
              <w:t>7.31</w:t>
            </w:r>
          </w:p>
        </w:tc>
      </w:tr>
      <w:tr w:rsidR="00DE4033" w:rsidTr="005C37C9">
        <w:tc>
          <w:tcPr>
            <w:tcW w:w="6771" w:type="dxa"/>
            <w:gridSpan w:val="5"/>
          </w:tcPr>
          <w:p w:rsidR="00DE4033" w:rsidRPr="00696D1A" w:rsidRDefault="00DE4033" w:rsidP="00221FAC">
            <w:pPr>
              <w:spacing w:line="360" w:lineRule="auto"/>
              <w:jc w:val="center"/>
              <w:rPr>
                <w:szCs w:val="21"/>
              </w:rPr>
            </w:pPr>
            <w:r w:rsidRPr="00696D1A">
              <w:rPr>
                <w:rFonts w:hint="eastAsia"/>
                <w:szCs w:val="21"/>
              </w:rPr>
              <w:t>目前已使用的理财额度</w:t>
            </w:r>
          </w:p>
        </w:tc>
        <w:tc>
          <w:tcPr>
            <w:tcW w:w="2409" w:type="dxa"/>
            <w:gridSpan w:val="2"/>
          </w:tcPr>
          <w:p w:rsidR="00DE4033" w:rsidRPr="00696D1A" w:rsidRDefault="0085185B" w:rsidP="001412F4">
            <w:pPr>
              <w:spacing w:line="360" w:lineRule="auto"/>
              <w:jc w:val="right"/>
              <w:rPr>
                <w:rFonts w:asciiTheme="minorEastAsia" w:hAnsiTheme="minorEastAsia"/>
                <w:szCs w:val="21"/>
              </w:rPr>
            </w:pPr>
            <w:r w:rsidRPr="00696D1A">
              <w:rPr>
                <w:rFonts w:asciiTheme="minorEastAsia" w:hAnsiTheme="minorEastAsia" w:hint="eastAsia"/>
                <w:szCs w:val="21"/>
              </w:rPr>
              <w:t>5</w:t>
            </w:r>
            <w:r w:rsidR="00DE4033" w:rsidRPr="00696D1A">
              <w:rPr>
                <w:rFonts w:asciiTheme="minorEastAsia" w:hAnsiTheme="minorEastAsia" w:hint="eastAsia"/>
                <w:szCs w:val="21"/>
              </w:rPr>
              <w:t>4,000.00</w:t>
            </w:r>
          </w:p>
        </w:tc>
      </w:tr>
      <w:tr w:rsidR="00DE4033" w:rsidTr="00805F2C">
        <w:tc>
          <w:tcPr>
            <w:tcW w:w="6771" w:type="dxa"/>
            <w:gridSpan w:val="5"/>
          </w:tcPr>
          <w:p w:rsidR="00DE4033" w:rsidRPr="00696D1A" w:rsidRDefault="00DE4033" w:rsidP="00221FAC">
            <w:pPr>
              <w:spacing w:line="360" w:lineRule="auto"/>
              <w:jc w:val="center"/>
              <w:rPr>
                <w:szCs w:val="21"/>
              </w:rPr>
            </w:pPr>
            <w:r w:rsidRPr="00696D1A">
              <w:rPr>
                <w:rFonts w:hint="eastAsia"/>
                <w:szCs w:val="21"/>
              </w:rPr>
              <w:lastRenderedPageBreak/>
              <w:t>尚未使用的理财额度</w:t>
            </w:r>
          </w:p>
        </w:tc>
        <w:tc>
          <w:tcPr>
            <w:tcW w:w="2409" w:type="dxa"/>
            <w:gridSpan w:val="2"/>
          </w:tcPr>
          <w:p w:rsidR="00DE4033" w:rsidRPr="00696D1A" w:rsidRDefault="0085185B" w:rsidP="001412F4">
            <w:pPr>
              <w:spacing w:line="360" w:lineRule="auto"/>
              <w:jc w:val="right"/>
              <w:rPr>
                <w:rFonts w:asciiTheme="minorEastAsia" w:hAnsiTheme="minorEastAsia"/>
                <w:szCs w:val="21"/>
              </w:rPr>
            </w:pPr>
            <w:r w:rsidRPr="00696D1A">
              <w:rPr>
                <w:rFonts w:asciiTheme="minorEastAsia" w:hAnsiTheme="minorEastAsia" w:hint="eastAsia"/>
                <w:szCs w:val="21"/>
              </w:rPr>
              <w:t>2</w:t>
            </w:r>
            <w:r w:rsidR="00DE4033" w:rsidRPr="00696D1A">
              <w:rPr>
                <w:rFonts w:asciiTheme="minorEastAsia" w:hAnsiTheme="minorEastAsia" w:hint="eastAsia"/>
                <w:szCs w:val="21"/>
              </w:rPr>
              <w:t>6,000.00</w:t>
            </w:r>
          </w:p>
        </w:tc>
      </w:tr>
      <w:tr w:rsidR="00DE4033" w:rsidTr="00432A59">
        <w:tc>
          <w:tcPr>
            <w:tcW w:w="6771" w:type="dxa"/>
            <w:gridSpan w:val="5"/>
          </w:tcPr>
          <w:p w:rsidR="00DE4033" w:rsidRPr="00696D1A" w:rsidRDefault="00DE4033" w:rsidP="00221FAC">
            <w:pPr>
              <w:spacing w:line="360" w:lineRule="auto"/>
              <w:jc w:val="center"/>
              <w:rPr>
                <w:szCs w:val="21"/>
              </w:rPr>
            </w:pPr>
            <w:r w:rsidRPr="00696D1A">
              <w:rPr>
                <w:rFonts w:hint="eastAsia"/>
                <w:szCs w:val="21"/>
              </w:rPr>
              <w:t>总理财额度</w:t>
            </w:r>
          </w:p>
        </w:tc>
        <w:tc>
          <w:tcPr>
            <w:tcW w:w="2409" w:type="dxa"/>
            <w:gridSpan w:val="2"/>
          </w:tcPr>
          <w:p w:rsidR="00DE4033" w:rsidRPr="00696D1A" w:rsidRDefault="00DE4033" w:rsidP="00221FAC">
            <w:pPr>
              <w:spacing w:line="360" w:lineRule="auto"/>
              <w:jc w:val="right"/>
              <w:rPr>
                <w:rFonts w:asciiTheme="minorEastAsia" w:hAnsiTheme="minorEastAsia"/>
                <w:szCs w:val="21"/>
              </w:rPr>
            </w:pPr>
            <w:r w:rsidRPr="00696D1A">
              <w:rPr>
                <w:rFonts w:asciiTheme="minorEastAsia" w:hAnsiTheme="minorEastAsia" w:hint="eastAsia"/>
                <w:szCs w:val="21"/>
              </w:rPr>
              <w:t>80,000.00</w:t>
            </w:r>
          </w:p>
        </w:tc>
      </w:tr>
    </w:tbl>
    <w:p w:rsidR="00475AC7" w:rsidRPr="00FE4D7D" w:rsidRDefault="00475AC7" w:rsidP="00FE4D7D">
      <w:pPr>
        <w:spacing w:line="360" w:lineRule="auto"/>
        <w:rPr>
          <w:rFonts w:asciiTheme="minorEastAsia" w:hAnsiTheme="minorEastAsia"/>
          <w:szCs w:val="21"/>
        </w:rPr>
      </w:pPr>
      <w:r w:rsidRPr="00FE4D7D">
        <w:rPr>
          <w:rFonts w:asciiTheme="minorEastAsia" w:hAnsiTheme="minorEastAsia"/>
          <w:szCs w:val="21"/>
        </w:rPr>
        <w:t xml:space="preserve">注：尚未收回本金金额为尚未到期的理财产品，已到期的理财产品的本金和收益已全部收回。 </w:t>
      </w:r>
    </w:p>
    <w:p w:rsidR="00475AC7" w:rsidRDefault="00475AC7" w:rsidP="00475AC7">
      <w:pPr>
        <w:rPr>
          <w:b/>
          <w:sz w:val="24"/>
          <w:szCs w:val="24"/>
        </w:rPr>
      </w:pPr>
    </w:p>
    <w:p w:rsidR="00475AC7" w:rsidRPr="00475AC7" w:rsidRDefault="00475AC7" w:rsidP="00FE4D7D">
      <w:pPr>
        <w:ind w:firstLineChars="196" w:firstLine="472"/>
        <w:rPr>
          <w:b/>
          <w:sz w:val="24"/>
          <w:szCs w:val="24"/>
        </w:rPr>
      </w:pPr>
      <w:r w:rsidRPr="00475AC7">
        <w:rPr>
          <w:b/>
          <w:sz w:val="24"/>
          <w:szCs w:val="24"/>
        </w:rPr>
        <w:t>特此公告！</w:t>
      </w:r>
      <w:r w:rsidRPr="00475AC7">
        <w:rPr>
          <w:b/>
          <w:sz w:val="24"/>
          <w:szCs w:val="24"/>
        </w:rPr>
        <w:t xml:space="preserve"> </w:t>
      </w:r>
    </w:p>
    <w:p w:rsidR="00475AC7" w:rsidRDefault="00475AC7" w:rsidP="00475AC7">
      <w:pPr>
        <w:rPr>
          <w:b/>
          <w:sz w:val="24"/>
          <w:szCs w:val="24"/>
        </w:rPr>
      </w:pPr>
    </w:p>
    <w:p w:rsidR="00475AC7" w:rsidRDefault="00475AC7" w:rsidP="00475AC7">
      <w:pPr>
        <w:rPr>
          <w:b/>
          <w:sz w:val="24"/>
          <w:szCs w:val="24"/>
        </w:rPr>
      </w:pPr>
    </w:p>
    <w:p w:rsidR="00696D1A" w:rsidRDefault="00696D1A" w:rsidP="00475AC7">
      <w:pPr>
        <w:rPr>
          <w:b/>
          <w:sz w:val="24"/>
          <w:szCs w:val="24"/>
        </w:rPr>
      </w:pPr>
    </w:p>
    <w:p w:rsidR="00696D1A" w:rsidRDefault="00696D1A" w:rsidP="00475AC7">
      <w:pPr>
        <w:rPr>
          <w:b/>
          <w:sz w:val="24"/>
          <w:szCs w:val="24"/>
        </w:rPr>
      </w:pPr>
    </w:p>
    <w:p w:rsidR="00696D1A" w:rsidRDefault="00696D1A" w:rsidP="00475AC7">
      <w:pPr>
        <w:rPr>
          <w:b/>
          <w:sz w:val="24"/>
          <w:szCs w:val="24"/>
        </w:rPr>
      </w:pPr>
    </w:p>
    <w:p w:rsidR="00696D1A" w:rsidRDefault="00696D1A" w:rsidP="00475AC7">
      <w:pPr>
        <w:rPr>
          <w:b/>
          <w:sz w:val="24"/>
          <w:szCs w:val="24"/>
        </w:rPr>
      </w:pPr>
    </w:p>
    <w:p w:rsidR="00696D1A" w:rsidRDefault="00696D1A" w:rsidP="00475AC7">
      <w:pPr>
        <w:rPr>
          <w:b/>
          <w:sz w:val="24"/>
          <w:szCs w:val="24"/>
        </w:rPr>
      </w:pPr>
    </w:p>
    <w:p w:rsidR="00475AC7" w:rsidRPr="00475AC7" w:rsidRDefault="00475AC7" w:rsidP="00FE4D7D">
      <w:pPr>
        <w:ind w:firstLineChars="1764" w:firstLine="4250"/>
        <w:rPr>
          <w:b/>
          <w:sz w:val="24"/>
          <w:szCs w:val="24"/>
        </w:rPr>
      </w:pPr>
      <w:r w:rsidRPr="00475AC7">
        <w:rPr>
          <w:b/>
          <w:sz w:val="24"/>
          <w:szCs w:val="24"/>
        </w:rPr>
        <w:t>江苏恒顺醋业股份有限公司董事会</w:t>
      </w:r>
      <w:r w:rsidRPr="00475AC7">
        <w:rPr>
          <w:b/>
          <w:sz w:val="24"/>
          <w:szCs w:val="24"/>
        </w:rPr>
        <w:t xml:space="preserve"> </w:t>
      </w:r>
    </w:p>
    <w:p w:rsidR="00475AC7" w:rsidRPr="00475AC7" w:rsidRDefault="00475AC7" w:rsidP="00896BA3">
      <w:pPr>
        <w:ind w:firstLineChars="1960" w:firstLine="4722"/>
      </w:pPr>
      <w:r w:rsidRPr="00A82591">
        <w:rPr>
          <w:b/>
          <w:sz w:val="24"/>
          <w:szCs w:val="24"/>
        </w:rPr>
        <w:t>二</w:t>
      </w:r>
      <w:r w:rsidRPr="00A82591">
        <w:rPr>
          <w:rFonts w:hint="eastAsia"/>
          <w:b/>
          <w:sz w:val="24"/>
          <w:szCs w:val="24"/>
        </w:rPr>
        <w:t>零</w:t>
      </w:r>
      <w:r w:rsidRPr="00A82591">
        <w:rPr>
          <w:b/>
          <w:sz w:val="24"/>
          <w:szCs w:val="24"/>
        </w:rPr>
        <w:t>二一年</w:t>
      </w:r>
      <w:r w:rsidR="00A82591" w:rsidRPr="00A82591">
        <w:rPr>
          <w:rFonts w:hint="eastAsia"/>
          <w:b/>
          <w:sz w:val="24"/>
          <w:szCs w:val="24"/>
        </w:rPr>
        <w:t>九</w:t>
      </w:r>
      <w:r w:rsidRPr="00A82591">
        <w:rPr>
          <w:b/>
          <w:sz w:val="24"/>
          <w:szCs w:val="24"/>
        </w:rPr>
        <w:t>月</w:t>
      </w:r>
      <w:r w:rsidR="00A82591" w:rsidRPr="00A82591">
        <w:rPr>
          <w:b/>
          <w:sz w:val="24"/>
          <w:szCs w:val="24"/>
        </w:rPr>
        <w:t>二</w:t>
      </w:r>
      <w:r w:rsidRPr="00A82591">
        <w:rPr>
          <w:b/>
          <w:sz w:val="24"/>
          <w:szCs w:val="24"/>
        </w:rPr>
        <w:t>日</w:t>
      </w:r>
    </w:p>
    <w:sectPr w:rsidR="00475AC7" w:rsidRPr="00475AC7" w:rsidSect="00E63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B15" w:rsidRDefault="00D64B15" w:rsidP="00DE4468">
      <w:r>
        <w:separator/>
      </w:r>
    </w:p>
  </w:endnote>
  <w:endnote w:type="continuationSeparator" w:id="1">
    <w:p w:rsidR="00D64B15" w:rsidRDefault="00D64B15" w:rsidP="00DE44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B15" w:rsidRDefault="00D64B15" w:rsidP="00DE4468">
      <w:r>
        <w:separator/>
      </w:r>
    </w:p>
  </w:footnote>
  <w:footnote w:type="continuationSeparator" w:id="1">
    <w:p w:rsidR="00D64B15" w:rsidRDefault="00D64B15" w:rsidP="00DE4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0A9"/>
    <w:rsid w:val="00004787"/>
    <w:rsid w:val="000A2807"/>
    <w:rsid w:val="000C20AE"/>
    <w:rsid w:val="001412F4"/>
    <w:rsid w:val="0015050C"/>
    <w:rsid w:val="001854BF"/>
    <w:rsid w:val="001B48D3"/>
    <w:rsid w:val="001E1757"/>
    <w:rsid w:val="002175C7"/>
    <w:rsid w:val="00221FAC"/>
    <w:rsid w:val="002D1ED9"/>
    <w:rsid w:val="002D6A03"/>
    <w:rsid w:val="002E4627"/>
    <w:rsid w:val="00301D1B"/>
    <w:rsid w:val="0032648C"/>
    <w:rsid w:val="00391BB8"/>
    <w:rsid w:val="00395770"/>
    <w:rsid w:val="003F6C63"/>
    <w:rsid w:val="004472DA"/>
    <w:rsid w:val="0046754B"/>
    <w:rsid w:val="00475AC7"/>
    <w:rsid w:val="00595D1D"/>
    <w:rsid w:val="0066450F"/>
    <w:rsid w:val="00696D1A"/>
    <w:rsid w:val="006F5EDB"/>
    <w:rsid w:val="00741650"/>
    <w:rsid w:val="007C15BA"/>
    <w:rsid w:val="007E6B3A"/>
    <w:rsid w:val="0085185B"/>
    <w:rsid w:val="00891CCC"/>
    <w:rsid w:val="00895EB5"/>
    <w:rsid w:val="00896BA3"/>
    <w:rsid w:val="00897C77"/>
    <w:rsid w:val="008F2E7A"/>
    <w:rsid w:val="00914954"/>
    <w:rsid w:val="00930F23"/>
    <w:rsid w:val="00936E66"/>
    <w:rsid w:val="009F3431"/>
    <w:rsid w:val="00A663F7"/>
    <w:rsid w:val="00A7244D"/>
    <w:rsid w:val="00A81611"/>
    <w:rsid w:val="00A82591"/>
    <w:rsid w:val="00A96587"/>
    <w:rsid w:val="00AC0E10"/>
    <w:rsid w:val="00B07FBA"/>
    <w:rsid w:val="00B11FB3"/>
    <w:rsid w:val="00B440A9"/>
    <w:rsid w:val="00B641DC"/>
    <w:rsid w:val="00BC2C90"/>
    <w:rsid w:val="00C03E9D"/>
    <w:rsid w:val="00C120FE"/>
    <w:rsid w:val="00C22EC3"/>
    <w:rsid w:val="00C51B48"/>
    <w:rsid w:val="00C714E8"/>
    <w:rsid w:val="00C92361"/>
    <w:rsid w:val="00C966F1"/>
    <w:rsid w:val="00CA3C5F"/>
    <w:rsid w:val="00CB601C"/>
    <w:rsid w:val="00D35EF2"/>
    <w:rsid w:val="00D53169"/>
    <w:rsid w:val="00D64B15"/>
    <w:rsid w:val="00D64DEC"/>
    <w:rsid w:val="00D93A90"/>
    <w:rsid w:val="00DC1A35"/>
    <w:rsid w:val="00DE4033"/>
    <w:rsid w:val="00DE4468"/>
    <w:rsid w:val="00E30980"/>
    <w:rsid w:val="00E412FA"/>
    <w:rsid w:val="00E528C2"/>
    <w:rsid w:val="00E61D84"/>
    <w:rsid w:val="00E63B00"/>
    <w:rsid w:val="00E81501"/>
    <w:rsid w:val="00E9149E"/>
    <w:rsid w:val="00F14D6E"/>
    <w:rsid w:val="00F22A3E"/>
    <w:rsid w:val="00F52562"/>
    <w:rsid w:val="00FE4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0A9"/>
    <w:pPr>
      <w:ind w:firstLineChars="200" w:firstLine="420"/>
    </w:pPr>
  </w:style>
  <w:style w:type="table" w:styleId="a4">
    <w:name w:val="Table Grid"/>
    <w:basedOn w:val="a1"/>
    <w:uiPriority w:val="59"/>
    <w:rsid w:val="007E6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DE4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E4468"/>
    <w:rPr>
      <w:sz w:val="18"/>
      <w:szCs w:val="18"/>
    </w:rPr>
  </w:style>
  <w:style w:type="paragraph" w:styleId="a6">
    <w:name w:val="footer"/>
    <w:basedOn w:val="a"/>
    <w:link w:val="Char0"/>
    <w:uiPriority w:val="99"/>
    <w:semiHidden/>
    <w:unhideWhenUsed/>
    <w:rsid w:val="00DE44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E44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3A61-B05C-4CDE-A5B2-D3B2656F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2021-08-03T01:42:00Z</dcterms:created>
  <dcterms:modified xsi:type="dcterms:W3CDTF">2021-09-01T06:17:00Z</dcterms:modified>
</cp:coreProperties>
</file>