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76A" w:rsidRPr="00BD0EDA" w:rsidRDefault="003065E0" w:rsidP="00656304">
      <w:pPr>
        <w:spacing w:line="360" w:lineRule="auto"/>
        <w:rPr>
          <w:rFonts w:ascii="Times New Roman" w:hAnsi="Times New Roman" w:cs="Times New Roman"/>
          <w:b/>
          <w:sz w:val="28"/>
        </w:rPr>
      </w:pPr>
      <w:r w:rsidRPr="00BD0EDA">
        <w:rPr>
          <w:rFonts w:ascii="Times New Roman" w:hAnsi="Times New Roman" w:cs="Times New Roman"/>
          <w:b/>
          <w:sz w:val="28"/>
        </w:rPr>
        <w:t>公司代码：</w:t>
      </w:r>
      <w:r w:rsidRPr="00BD0EDA">
        <w:rPr>
          <w:rFonts w:ascii="Times New Roman" w:hAnsi="Times New Roman" w:cs="Times New Roman"/>
          <w:b/>
          <w:sz w:val="28"/>
        </w:rPr>
        <w:t>600305</w:t>
      </w:r>
      <w:r w:rsidR="00AC54FE">
        <w:rPr>
          <w:rFonts w:ascii="Times New Roman" w:hAnsi="Times New Roman" w:cs="Times New Roman" w:hint="eastAsia"/>
          <w:b/>
          <w:sz w:val="28"/>
        </w:rPr>
        <w:t xml:space="preserve">   </w:t>
      </w:r>
      <w:r w:rsidR="00DD63D2" w:rsidRPr="00BD0EDA">
        <w:rPr>
          <w:rFonts w:ascii="Times New Roman" w:hAnsi="Times New Roman" w:cs="Times New Roman" w:hint="eastAsia"/>
          <w:b/>
          <w:sz w:val="28"/>
        </w:rPr>
        <w:t>股票简称：恒顺醋业</w:t>
      </w:r>
      <w:r w:rsidR="00AC54FE">
        <w:rPr>
          <w:rFonts w:ascii="Times New Roman" w:hAnsi="Times New Roman" w:cs="Times New Roman" w:hint="eastAsia"/>
          <w:b/>
          <w:sz w:val="28"/>
        </w:rPr>
        <w:t xml:space="preserve">   </w:t>
      </w:r>
      <w:r w:rsidR="00AC54FE">
        <w:rPr>
          <w:rFonts w:ascii="Times New Roman" w:hAnsi="Times New Roman" w:cs="Times New Roman" w:hint="eastAsia"/>
          <w:b/>
          <w:sz w:val="28"/>
        </w:rPr>
        <w:t>公告编号：临</w:t>
      </w:r>
      <w:r w:rsidR="00AC54FE">
        <w:rPr>
          <w:rFonts w:ascii="Times New Roman" w:hAnsi="Times New Roman" w:cs="Times New Roman" w:hint="eastAsia"/>
          <w:b/>
          <w:sz w:val="28"/>
        </w:rPr>
        <w:t>2021-</w:t>
      </w:r>
      <w:r w:rsidR="00330A5E">
        <w:rPr>
          <w:rFonts w:ascii="Times New Roman" w:hAnsi="Times New Roman" w:cs="Times New Roman" w:hint="eastAsia"/>
          <w:b/>
          <w:sz w:val="28"/>
        </w:rPr>
        <w:t>0</w:t>
      </w:r>
      <w:r w:rsidR="000F4EAD" w:rsidRPr="00EA4F97">
        <w:rPr>
          <w:rFonts w:ascii="Times New Roman" w:hAnsi="Times New Roman" w:cs="Times New Roman" w:hint="eastAsia"/>
          <w:b/>
          <w:sz w:val="28"/>
        </w:rPr>
        <w:t>40</w:t>
      </w:r>
    </w:p>
    <w:p w:rsidR="007976E7" w:rsidRDefault="007976E7" w:rsidP="00656304">
      <w:pPr>
        <w:spacing w:line="360" w:lineRule="auto"/>
        <w:jc w:val="center"/>
        <w:rPr>
          <w:rFonts w:ascii="Times New Roman" w:hAnsi="Times New Roman" w:cs="Times New Roman"/>
          <w:b/>
          <w:sz w:val="24"/>
        </w:rPr>
      </w:pPr>
    </w:p>
    <w:p w:rsidR="00686B72" w:rsidRPr="00BD0EDA" w:rsidRDefault="00686B72" w:rsidP="00656304">
      <w:pPr>
        <w:spacing w:line="360" w:lineRule="auto"/>
        <w:jc w:val="center"/>
        <w:rPr>
          <w:rFonts w:ascii="黑体" w:eastAsia="黑体" w:hAnsi="黑体" w:cs="Times New Roman"/>
          <w:b/>
          <w:color w:val="FF0000"/>
          <w:sz w:val="36"/>
        </w:rPr>
      </w:pPr>
      <w:r w:rsidRPr="00BD0EDA">
        <w:rPr>
          <w:rFonts w:ascii="黑体" w:eastAsia="黑体" w:hAnsi="黑体" w:cs="Times New Roman" w:hint="eastAsia"/>
          <w:b/>
          <w:color w:val="FF0000"/>
          <w:sz w:val="36"/>
        </w:rPr>
        <w:t>江苏恒顺醋业股份有限公司</w:t>
      </w:r>
    </w:p>
    <w:p w:rsidR="003065E0" w:rsidRPr="00BD0EDA" w:rsidRDefault="003065E0" w:rsidP="00656304">
      <w:pPr>
        <w:spacing w:line="360" w:lineRule="auto"/>
        <w:jc w:val="center"/>
        <w:rPr>
          <w:rFonts w:ascii="黑体" w:eastAsia="黑体" w:hAnsi="黑体" w:cs="Times New Roman"/>
          <w:b/>
          <w:color w:val="FF0000"/>
          <w:sz w:val="36"/>
        </w:rPr>
      </w:pPr>
      <w:r w:rsidRPr="00BD0EDA">
        <w:rPr>
          <w:rFonts w:ascii="黑体" w:eastAsia="黑体" w:hAnsi="黑体" w:cs="Times New Roman"/>
          <w:b/>
          <w:color w:val="FF0000"/>
          <w:sz w:val="36"/>
        </w:rPr>
        <w:t>关于</w:t>
      </w:r>
      <w:r w:rsidR="000F4EAD">
        <w:rPr>
          <w:rFonts w:ascii="黑体" w:eastAsia="黑体" w:hAnsi="黑体" w:cs="Times New Roman" w:hint="eastAsia"/>
          <w:b/>
          <w:color w:val="FF0000"/>
          <w:sz w:val="36"/>
        </w:rPr>
        <w:t>2020年度利润分配方案的说明</w:t>
      </w:r>
      <w:r w:rsidR="00E87A2F" w:rsidRPr="00E87A2F">
        <w:rPr>
          <w:rFonts w:ascii="黑体" w:eastAsia="黑体" w:hAnsi="黑体" w:cs="Times New Roman" w:hint="eastAsia"/>
          <w:b/>
          <w:color w:val="FF0000"/>
          <w:sz w:val="36"/>
        </w:rPr>
        <w:t>公告</w:t>
      </w:r>
    </w:p>
    <w:p w:rsidR="003065E0" w:rsidRPr="00656304" w:rsidRDefault="003065E0" w:rsidP="00656304">
      <w:pPr>
        <w:spacing w:line="360" w:lineRule="auto"/>
        <w:rPr>
          <w:rFonts w:ascii="Times New Roman" w:hAnsi="Times New Roman" w:cs="Times New Roman"/>
          <w:sz w:val="24"/>
        </w:rPr>
      </w:pPr>
    </w:p>
    <w:p w:rsidR="003065E0" w:rsidRPr="00BD0EDA" w:rsidRDefault="00656304" w:rsidP="00BD0EDA">
      <w:pPr>
        <w:adjustRightInd w:val="0"/>
        <w:snapToGrid w:val="0"/>
        <w:spacing w:line="360" w:lineRule="auto"/>
        <w:ind w:firstLineChars="200" w:firstLine="482"/>
        <w:rPr>
          <w:rFonts w:ascii="楷体" w:eastAsia="楷体" w:hAnsi="楷体" w:cs="Times New Roman"/>
          <w:b/>
          <w:sz w:val="24"/>
        </w:rPr>
      </w:pPr>
      <w:r w:rsidRPr="00BD0EDA">
        <w:rPr>
          <w:rFonts w:ascii="楷体" w:eastAsia="楷体" w:hAnsi="楷体" w:cs="Times New Roman" w:hint="eastAsia"/>
          <w:b/>
          <w:sz w:val="24"/>
        </w:rPr>
        <w:t>本公司董事会及全体董事保证本公告内容不存在任何虚假记载、误导性陈述或者重大遗漏，并对其内容的真实性、准确性和完整性承担个别及连带责任。</w:t>
      </w:r>
    </w:p>
    <w:p w:rsidR="009171DD" w:rsidRDefault="009171DD" w:rsidP="009171DD">
      <w:pPr>
        <w:pStyle w:val="Default"/>
      </w:pPr>
    </w:p>
    <w:p w:rsidR="00C4386D" w:rsidRDefault="000F4EAD" w:rsidP="00603BBF">
      <w:pPr>
        <w:adjustRightInd w:val="0"/>
        <w:snapToGrid w:val="0"/>
        <w:spacing w:line="480" w:lineRule="exact"/>
        <w:ind w:firstLineChars="200" w:firstLine="482"/>
        <w:rPr>
          <w:rFonts w:ascii="宋体" w:eastAsia="宋体" w:hAnsi="宋体"/>
          <w:b/>
          <w:sz w:val="24"/>
          <w:szCs w:val="24"/>
        </w:rPr>
      </w:pPr>
      <w:r w:rsidRPr="000F4EAD">
        <w:rPr>
          <w:rFonts w:ascii="宋体" w:eastAsia="宋体" w:hAnsi="宋体"/>
          <w:b/>
          <w:sz w:val="24"/>
          <w:szCs w:val="24"/>
        </w:rPr>
        <w:t xml:space="preserve"> </w:t>
      </w:r>
      <w:r w:rsidRPr="000F4EAD">
        <w:rPr>
          <w:rFonts w:ascii="宋体" w:eastAsia="宋体" w:hAnsi="宋体" w:hint="eastAsia"/>
          <w:b/>
          <w:sz w:val="24"/>
          <w:szCs w:val="24"/>
        </w:rPr>
        <w:t>一、经股东大会审议通过的</w:t>
      </w:r>
      <w:r w:rsidRPr="000F4EAD">
        <w:rPr>
          <w:rFonts w:ascii="宋体" w:eastAsia="宋体" w:hAnsi="宋体"/>
          <w:b/>
          <w:sz w:val="24"/>
          <w:szCs w:val="24"/>
        </w:rPr>
        <w:t>2020</w:t>
      </w:r>
      <w:r w:rsidRPr="000F4EAD">
        <w:rPr>
          <w:rFonts w:ascii="宋体" w:eastAsia="宋体" w:hAnsi="宋体" w:hint="eastAsia"/>
          <w:b/>
          <w:sz w:val="24"/>
          <w:szCs w:val="24"/>
        </w:rPr>
        <w:t>年度利润分配方案</w:t>
      </w:r>
    </w:p>
    <w:p w:rsidR="000F4EAD" w:rsidRDefault="000F4EAD" w:rsidP="00603BBF">
      <w:pPr>
        <w:adjustRightInd w:val="0"/>
        <w:snapToGrid w:val="0"/>
        <w:spacing w:line="480" w:lineRule="exact"/>
        <w:ind w:firstLineChars="200" w:firstLine="480"/>
        <w:rPr>
          <w:rFonts w:ascii="宋体" w:eastAsia="宋体" w:hAnsi="宋体" w:cs="SimSun"/>
          <w:color w:val="000000"/>
          <w:kern w:val="0"/>
          <w:sz w:val="24"/>
          <w:szCs w:val="24"/>
        </w:rPr>
      </w:pPr>
      <w:r w:rsidRPr="000F4EAD">
        <w:rPr>
          <w:rFonts w:ascii="宋体" w:eastAsia="宋体" w:hAnsi="宋体" w:cs="SimSun"/>
          <w:color w:val="000000"/>
          <w:kern w:val="0"/>
          <w:sz w:val="24"/>
          <w:szCs w:val="24"/>
        </w:rPr>
        <w:t xml:space="preserve"> 2021年5月1</w:t>
      </w:r>
      <w:r w:rsidRPr="000F4EAD">
        <w:rPr>
          <w:rFonts w:ascii="宋体" w:eastAsia="宋体" w:hAnsi="宋体" w:cs="SimSun" w:hint="eastAsia"/>
          <w:color w:val="000000"/>
          <w:kern w:val="0"/>
          <w:sz w:val="24"/>
          <w:szCs w:val="24"/>
        </w:rPr>
        <w:t>2</w:t>
      </w:r>
      <w:r w:rsidRPr="000F4EAD">
        <w:rPr>
          <w:rFonts w:ascii="宋体" w:eastAsia="宋体" w:hAnsi="宋体" w:cs="SimSun"/>
          <w:color w:val="000000"/>
          <w:kern w:val="0"/>
          <w:sz w:val="24"/>
          <w:szCs w:val="24"/>
        </w:rPr>
        <w:t>日，</w:t>
      </w:r>
      <w:r w:rsidRPr="000F4EAD">
        <w:rPr>
          <w:rFonts w:ascii="宋体" w:eastAsia="宋体" w:hAnsi="宋体" w:cs="SimSun" w:hint="eastAsia"/>
          <w:color w:val="000000"/>
          <w:kern w:val="0"/>
          <w:sz w:val="24"/>
          <w:szCs w:val="24"/>
        </w:rPr>
        <w:t>江苏恒顺醋业</w:t>
      </w:r>
      <w:r w:rsidRPr="000F4EAD">
        <w:rPr>
          <w:rFonts w:ascii="宋体" w:eastAsia="宋体" w:hAnsi="宋体" w:cs="SimSun"/>
          <w:color w:val="000000"/>
          <w:kern w:val="0"/>
          <w:sz w:val="24"/>
          <w:szCs w:val="24"/>
        </w:rPr>
        <w:t>股份有限公司（简称“公司”）召开的2020年年度股东大会审议通过了公司2020年度利润分配方案。</w:t>
      </w:r>
    </w:p>
    <w:p w:rsidR="000F4EAD" w:rsidRPr="000F4EAD" w:rsidRDefault="000F4EAD" w:rsidP="00603BBF">
      <w:pPr>
        <w:adjustRightInd w:val="0"/>
        <w:snapToGrid w:val="0"/>
        <w:spacing w:line="480" w:lineRule="exact"/>
        <w:ind w:firstLineChars="200" w:firstLine="480"/>
        <w:rPr>
          <w:rFonts w:ascii="宋体" w:eastAsia="宋体" w:hAnsi="宋体" w:cs="SimSun"/>
          <w:color w:val="000000"/>
          <w:kern w:val="0"/>
          <w:sz w:val="24"/>
          <w:szCs w:val="24"/>
        </w:rPr>
      </w:pPr>
      <w:r w:rsidRPr="000F4EAD">
        <w:rPr>
          <w:rFonts w:ascii="宋体" w:eastAsia="宋体" w:hAnsi="宋体" w:cs="SimSun" w:hint="eastAsia"/>
          <w:color w:val="000000"/>
          <w:kern w:val="0"/>
          <w:sz w:val="24"/>
          <w:szCs w:val="24"/>
        </w:rPr>
        <w:t>根据股东大会决议，公司2020年度拟以实施权益分派股权登记日登记的总股本为基数分配利润，拟向全体股东每</w:t>
      </w:r>
      <w:r w:rsidRPr="000F4EAD">
        <w:rPr>
          <w:rFonts w:ascii="宋体" w:eastAsia="宋体" w:hAnsi="宋体" w:cs="SimSun"/>
          <w:color w:val="000000"/>
          <w:kern w:val="0"/>
          <w:sz w:val="24"/>
          <w:szCs w:val="24"/>
        </w:rPr>
        <w:t>10</w:t>
      </w:r>
      <w:r w:rsidRPr="000F4EAD">
        <w:rPr>
          <w:rFonts w:ascii="宋体" w:eastAsia="宋体" w:hAnsi="宋体" w:cs="SimSun" w:hint="eastAsia"/>
          <w:color w:val="000000"/>
          <w:kern w:val="0"/>
          <w:sz w:val="24"/>
          <w:szCs w:val="24"/>
        </w:rPr>
        <w:t>股派发现金股利</w:t>
      </w:r>
      <w:r w:rsidRPr="000F4EAD">
        <w:rPr>
          <w:rFonts w:ascii="宋体" w:eastAsia="宋体" w:hAnsi="宋体" w:cs="SimSun"/>
          <w:color w:val="000000"/>
          <w:kern w:val="0"/>
          <w:sz w:val="24"/>
          <w:szCs w:val="24"/>
        </w:rPr>
        <w:t>1.57</w:t>
      </w:r>
      <w:r w:rsidRPr="000F4EAD">
        <w:rPr>
          <w:rFonts w:ascii="宋体" w:eastAsia="宋体" w:hAnsi="宋体" w:cs="SimSun" w:hint="eastAsia"/>
          <w:color w:val="000000"/>
          <w:kern w:val="0"/>
          <w:sz w:val="24"/>
          <w:szCs w:val="24"/>
        </w:rPr>
        <w:t>元（含税），合计拟派发现金红利</w:t>
      </w:r>
      <w:r w:rsidRPr="000F4EAD">
        <w:rPr>
          <w:rFonts w:ascii="宋体" w:eastAsia="宋体" w:hAnsi="宋体" w:cs="SimSun"/>
          <w:color w:val="000000"/>
          <w:kern w:val="0"/>
          <w:sz w:val="24"/>
          <w:szCs w:val="24"/>
        </w:rPr>
        <w:t>157,464,097.02</w:t>
      </w:r>
      <w:r w:rsidRPr="000F4EAD">
        <w:rPr>
          <w:rFonts w:ascii="宋体" w:eastAsia="宋体" w:hAnsi="宋体" w:cs="SimSun" w:hint="eastAsia"/>
          <w:color w:val="000000"/>
          <w:kern w:val="0"/>
          <w:sz w:val="24"/>
          <w:szCs w:val="24"/>
        </w:rPr>
        <w:t>元（含税）</w:t>
      </w:r>
      <w:r w:rsidRPr="000F4EAD">
        <w:rPr>
          <w:rFonts w:ascii="宋体" w:eastAsia="宋体" w:hAnsi="宋体" w:cs="SimSun"/>
          <w:color w:val="000000"/>
          <w:kern w:val="0"/>
          <w:sz w:val="24"/>
          <w:szCs w:val="24"/>
        </w:rPr>
        <w:t>,</w:t>
      </w:r>
      <w:r w:rsidRPr="000F4EAD">
        <w:rPr>
          <w:rFonts w:ascii="宋体" w:eastAsia="宋体" w:hAnsi="宋体" w:cs="SimSun" w:hint="eastAsia"/>
          <w:color w:val="000000"/>
          <w:kern w:val="0"/>
          <w:sz w:val="24"/>
          <w:szCs w:val="24"/>
        </w:rPr>
        <w:t>剩余未分配利润结转以后年度分配；如在实施权益分派的股权登记日前公司总股本发生变动的，公司将维持分配总额不变，相应调整每股分配比例。</w:t>
      </w:r>
    </w:p>
    <w:p w:rsidR="000F4EAD" w:rsidRDefault="000F4EAD" w:rsidP="00603BBF">
      <w:pPr>
        <w:adjustRightInd w:val="0"/>
        <w:snapToGrid w:val="0"/>
        <w:spacing w:line="480" w:lineRule="exact"/>
        <w:ind w:firstLineChars="200" w:firstLine="482"/>
        <w:rPr>
          <w:rFonts w:ascii="宋体" w:eastAsia="宋体" w:hAnsi="宋体"/>
          <w:b/>
          <w:sz w:val="24"/>
          <w:szCs w:val="24"/>
        </w:rPr>
      </w:pPr>
      <w:r w:rsidRPr="000F4EAD">
        <w:rPr>
          <w:rFonts w:ascii="宋体" w:eastAsia="宋体" w:hAnsi="宋体"/>
          <w:b/>
          <w:sz w:val="24"/>
          <w:szCs w:val="24"/>
        </w:rPr>
        <w:t xml:space="preserve"> </w:t>
      </w:r>
      <w:r w:rsidRPr="000F4EAD">
        <w:rPr>
          <w:rFonts w:ascii="宋体" w:eastAsia="宋体" w:hAnsi="宋体" w:hint="eastAsia"/>
          <w:b/>
          <w:sz w:val="24"/>
          <w:szCs w:val="24"/>
        </w:rPr>
        <w:t>二、公司回购专用账户持有股份不参与利润分配的说明</w:t>
      </w:r>
    </w:p>
    <w:p w:rsidR="000F4EAD" w:rsidRDefault="000F4EAD" w:rsidP="00603BBF">
      <w:pPr>
        <w:adjustRightInd w:val="0"/>
        <w:snapToGrid w:val="0"/>
        <w:spacing w:line="480" w:lineRule="exact"/>
        <w:ind w:firstLineChars="200" w:firstLine="480"/>
        <w:rPr>
          <w:rFonts w:ascii="宋体" w:eastAsia="宋体" w:hAnsi="宋体" w:cs="SimSun"/>
          <w:color w:val="000000"/>
          <w:kern w:val="0"/>
          <w:sz w:val="24"/>
          <w:szCs w:val="24"/>
        </w:rPr>
      </w:pPr>
      <w:r w:rsidRPr="000F4EAD">
        <w:rPr>
          <w:rFonts w:ascii="宋体" w:eastAsia="宋体" w:hAnsi="宋体" w:cs="SimSun"/>
          <w:color w:val="000000"/>
          <w:kern w:val="0"/>
          <w:sz w:val="24"/>
          <w:szCs w:val="24"/>
        </w:rPr>
        <w:t>2021</w:t>
      </w:r>
      <w:r w:rsidRPr="000F4EAD">
        <w:rPr>
          <w:rFonts w:ascii="宋体" w:eastAsia="宋体" w:hAnsi="宋体" w:cs="SimSun" w:hint="eastAsia"/>
          <w:color w:val="000000"/>
          <w:kern w:val="0"/>
          <w:sz w:val="24"/>
          <w:szCs w:val="24"/>
        </w:rPr>
        <w:t>年5月</w:t>
      </w:r>
      <w:r w:rsidRPr="000F4EAD">
        <w:rPr>
          <w:rFonts w:ascii="宋体" w:eastAsia="宋体" w:hAnsi="宋体" w:cs="SimSun"/>
          <w:color w:val="000000"/>
          <w:kern w:val="0"/>
          <w:sz w:val="24"/>
          <w:szCs w:val="24"/>
        </w:rPr>
        <w:t>26</w:t>
      </w:r>
      <w:r w:rsidRPr="000F4EAD">
        <w:rPr>
          <w:rFonts w:ascii="宋体" w:eastAsia="宋体" w:hAnsi="宋体" w:cs="SimSun" w:hint="eastAsia"/>
          <w:color w:val="000000"/>
          <w:kern w:val="0"/>
          <w:sz w:val="24"/>
          <w:szCs w:val="24"/>
        </w:rPr>
        <w:t>日召开第八届董事会第三次会议和第八届监事会第二次会议，审议通过了《关于以集中竞价交易方式回购公司股份方案的议案》，同意公司以集中竞价交易方式使用自有资金回购公司股份，回购价格为不超过人民币28元</w:t>
      </w:r>
      <w:r w:rsidRPr="000F4EAD">
        <w:rPr>
          <w:rFonts w:ascii="宋体" w:eastAsia="宋体" w:hAnsi="宋体" w:cs="SimSun"/>
          <w:color w:val="000000"/>
          <w:kern w:val="0"/>
          <w:sz w:val="24"/>
          <w:szCs w:val="24"/>
        </w:rPr>
        <w:t>/</w:t>
      </w:r>
      <w:r w:rsidRPr="000F4EAD">
        <w:rPr>
          <w:rFonts w:ascii="宋体" w:eastAsia="宋体" w:hAnsi="宋体" w:cs="SimSun" w:hint="eastAsia"/>
          <w:color w:val="000000"/>
          <w:kern w:val="0"/>
          <w:sz w:val="24"/>
          <w:szCs w:val="24"/>
        </w:rPr>
        <w:t>股（含</w:t>
      </w:r>
      <w:r w:rsidRPr="000F4EAD">
        <w:rPr>
          <w:rFonts w:ascii="宋体" w:eastAsia="宋体" w:hAnsi="宋体" w:cs="SimSun"/>
          <w:color w:val="000000"/>
          <w:kern w:val="0"/>
          <w:sz w:val="24"/>
          <w:szCs w:val="24"/>
        </w:rPr>
        <w:t>）</w:t>
      </w:r>
      <w:r w:rsidRPr="000F4EAD">
        <w:rPr>
          <w:rFonts w:ascii="宋体" w:eastAsia="宋体" w:hAnsi="宋体" w:cs="SimSun" w:hint="eastAsia"/>
          <w:color w:val="000000"/>
          <w:kern w:val="0"/>
          <w:sz w:val="24"/>
          <w:szCs w:val="24"/>
        </w:rPr>
        <w:t>,回购股份资金总额为不低于人民币14,041.38万元且不超过人民币28,082.77万元，回购期限为自董事会审议通过本次回购股份方案之日起不超过</w:t>
      </w:r>
      <w:r w:rsidRPr="000F4EAD">
        <w:rPr>
          <w:rFonts w:ascii="宋体" w:eastAsia="宋体" w:hAnsi="宋体" w:cs="SimSun"/>
          <w:color w:val="000000"/>
          <w:kern w:val="0"/>
          <w:sz w:val="24"/>
          <w:szCs w:val="24"/>
        </w:rPr>
        <w:t>12</w:t>
      </w:r>
      <w:r w:rsidRPr="000F4EAD">
        <w:rPr>
          <w:rFonts w:ascii="宋体" w:eastAsia="宋体" w:hAnsi="宋体" w:cs="SimSun" w:hint="eastAsia"/>
          <w:color w:val="000000"/>
          <w:kern w:val="0"/>
          <w:sz w:val="24"/>
          <w:szCs w:val="24"/>
        </w:rPr>
        <w:t>个月。</w:t>
      </w:r>
    </w:p>
    <w:p w:rsidR="000F4EAD" w:rsidRPr="000F4EAD" w:rsidRDefault="000F4EAD" w:rsidP="00603BBF">
      <w:pPr>
        <w:adjustRightInd w:val="0"/>
        <w:snapToGrid w:val="0"/>
        <w:spacing w:line="480" w:lineRule="exact"/>
        <w:ind w:firstLineChars="200" w:firstLine="480"/>
        <w:rPr>
          <w:rFonts w:ascii="宋体" w:eastAsia="宋体" w:hAnsi="宋体" w:cs="SimSun"/>
          <w:color w:val="000000"/>
          <w:kern w:val="0"/>
          <w:sz w:val="24"/>
          <w:szCs w:val="24"/>
        </w:rPr>
      </w:pPr>
      <w:r w:rsidRPr="000F4EAD">
        <w:rPr>
          <w:rFonts w:ascii="宋体" w:eastAsia="宋体" w:hAnsi="宋体" w:cs="SimSun"/>
          <w:color w:val="000000"/>
          <w:kern w:val="0"/>
          <w:sz w:val="24"/>
          <w:szCs w:val="24"/>
        </w:rPr>
        <w:t xml:space="preserve"> </w:t>
      </w:r>
      <w:r w:rsidRPr="000F4EAD">
        <w:rPr>
          <w:rFonts w:ascii="宋体" w:eastAsia="宋体" w:hAnsi="宋体" w:cs="SimSun" w:hint="eastAsia"/>
          <w:color w:val="000000"/>
          <w:kern w:val="0"/>
          <w:sz w:val="24"/>
          <w:szCs w:val="24"/>
        </w:rPr>
        <w:t>截至本公告披露日，公司已回购股份2,462,380股，且自本公告披露之日至</w:t>
      </w:r>
      <w:r w:rsidRPr="000F4EAD">
        <w:rPr>
          <w:rFonts w:ascii="宋体" w:eastAsia="宋体" w:hAnsi="宋体" w:cs="SimSun"/>
          <w:color w:val="000000"/>
          <w:kern w:val="0"/>
          <w:sz w:val="24"/>
          <w:szCs w:val="24"/>
        </w:rPr>
        <w:t>2020</w:t>
      </w:r>
      <w:r w:rsidRPr="000F4EAD">
        <w:rPr>
          <w:rFonts w:ascii="宋体" w:eastAsia="宋体" w:hAnsi="宋体" w:cs="SimSun" w:hint="eastAsia"/>
          <w:color w:val="000000"/>
          <w:kern w:val="0"/>
          <w:sz w:val="24"/>
          <w:szCs w:val="24"/>
        </w:rPr>
        <w:t>年度权益分派实施股权登记日（含）期间，公司不会实施可能导致股本总额、证券类别、回购账户内股份数量等发生变动的行为，包括但不限于股份回购、股份注销、股权再融资、股份性质变更等。</w:t>
      </w:r>
      <w:r w:rsidRPr="000F4EAD">
        <w:rPr>
          <w:rFonts w:ascii="宋体" w:eastAsia="宋体" w:hAnsi="宋体" w:cs="SimSun"/>
          <w:color w:val="000000"/>
          <w:kern w:val="0"/>
          <w:sz w:val="24"/>
          <w:szCs w:val="24"/>
        </w:rPr>
        <w:t xml:space="preserve"> </w:t>
      </w:r>
    </w:p>
    <w:p w:rsidR="000F4EAD" w:rsidRPr="000F4EAD" w:rsidRDefault="000F4EAD" w:rsidP="00603BBF">
      <w:pPr>
        <w:adjustRightInd w:val="0"/>
        <w:snapToGrid w:val="0"/>
        <w:spacing w:line="480" w:lineRule="exact"/>
        <w:ind w:firstLineChars="200" w:firstLine="480"/>
        <w:rPr>
          <w:rFonts w:ascii="宋体" w:eastAsia="宋体" w:hAnsi="宋体" w:cs="SimSun"/>
          <w:color w:val="000000"/>
          <w:kern w:val="0"/>
          <w:sz w:val="24"/>
          <w:szCs w:val="24"/>
        </w:rPr>
      </w:pPr>
      <w:r w:rsidRPr="000F4EAD">
        <w:rPr>
          <w:rFonts w:ascii="宋体" w:eastAsia="宋体" w:hAnsi="宋体" w:cs="SimSun" w:hint="eastAsia"/>
          <w:color w:val="000000"/>
          <w:kern w:val="0"/>
          <w:sz w:val="24"/>
          <w:szCs w:val="24"/>
        </w:rPr>
        <w:t>基于上述情况，预计截至</w:t>
      </w:r>
      <w:r w:rsidRPr="000F4EAD">
        <w:rPr>
          <w:rFonts w:ascii="宋体" w:eastAsia="宋体" w:hAnsi="宋体" w:cs="SimSun"/>
          <w:color w:val="000000"/>
          <w:kern w:val="0"/>
          <w:sz w:val="24"/>
          <w:szCs w:val="24"/>
        </w:rPr>
        <w:t>2020</w:t>
      </w:r>
      <w:r w:rsidRPr="000F4EAD">
        <w:rPr>
          <w:rFonts w:ascii="宋体" w:eastAsia="宋体" w:hAnsi="宋体" w:cs="SimSun" w:hint="eastAsia"/>
          <w:color w:val="000000"/>
          <w:kern w:val="0"/>
          <w:sz w:val="24"/>
          <w:szCs w:val="24"/>
        </w:rPr>
        <w:t>年度权益分派实施股权登记日，</w:t>
      </w:r>
      <w:r w:rsidR="00926327" w:rsidRPr="003D3EA6">
        <w:rPr>
          <w:rFonts w:ascii="宋体" w:eastAsia="宋体" w:hAnsi="宋体" w:cs="SimSun" w:hint="eastAsia"/>
          <w:color w:val="000000"/>
          <w:kern w:val="0"/>
          <w:sz w:val="24"/>
          <w:szCs w:val="24"/>
        </w:rPr>
        <w:t>公司总股本为1,002,956,032股，公司回购专用账户中合计有</w:t>
      </w:r>
      <w:r w:rsidR="00926327" w:rsidRPr="000F4EAD">
        <w:rPr>
          <w:rFonts w:ascii="宋体" w:eastAsia="宋体" w:hAnsi="宋体" w:cs="SimSun" w:hint="eastAsia"/>
          <w:color w:val="000000"/>
          <w:kern w:val="0"/>
          <w:sz w:val="24"/>
          <w:szCs w:val="24"/>
        </w:rPr>
        <w:t>2,462,380</w:t>
      </w:r>
      <w:r w:rsidR="00926327" w:rsidRPr="003D3EA6">
        <w:rPr>
          <w:rFonts w:ascii="宋体" w:eastAsia="宋体" w:hAnsi="宋体" w:cs="SimSun" w:hint="eastAsia"/>
          <w:color w:val="000000"/>
          <w:kern w:val="0"/>
          <w:sz w:val="24"/>
          <w:szCs w:val="24"/>
        </w:rPr>
        <w:t>股。根据《上海证券交易</w:t>
      </w:r>
      <w:r w:rsidR="00926327" w:rsidRPr="003D3EA6">
        <w:rPr>
          <w:rFonts w:ascii="宋体" w:eastAsia="宋体" w:hAnsi="宋体" w:cs="SimSun" w:hint="eastAsia"/>
          <w:color w:val="000000"/>
          <w:kern w:val="0"/>
          <w:sz w:val="24"/>
          <w:szCs w:val="24"/>
        </w:rPr>
        <w:lastRenderedPageBreak/>
        <w:t>所上市公司回购股份实施细则》第二十三条规定</w:t>
      </w:r>
      <w:r w:rsidR="00926327" w:rsidRPr="003D3EA6">
        <w:rPr>
          <w:rFonts w:ascii="宋体" w:eastAsia="宋体" w:hAnsi="宋体" w:cs="SimSun"/>
          <w:color w:val="000000"/>
          <w:kern w:val="0"/>
          <w:sz w:val="24"/>
          <w:szCs w:val="24"/>
        </w:rPr>
        <w:t>“</w:t>
      </w:r>
      <w:r w:rsidR="00926327" w:rsidRPr="003D3EA6">
        <w:rPr>
          <w:rFonts w:ascii="宋体" w:eastAsia="宋体" w:hAnsi="宋体" w:cs="SimSun" w:hint="eastAsia"/>
          <w:color w:val="000000"/>
          <w:kern w:val="0"/>
          <w:sz w:val="24"/>
          <w:szCs w:val="24"/>
        </w:rPr>
        <w:t>上市公司回购专用账户中的股份，不享有股东大会表决权、利润分配、公积金转增股本、认购新股和配股、质押等权利。</w:t>
      </w:r>
      <w:r w:rsidR="00926327" w:rsidRPr="003D3EA6">
        <w:rPr>
          <w:rFonts w:ascii="宋体" w:eastAsia="宋体" w:hAnsi="宋体" w:cs="SimSun"/>
          <w:color w:val="000000"/>
          <w:kern w:val="0"/>
          <w:sz w:val="24"/>
          <w:szCs w:val="24"/>
        </w:rPr>
        <w:t>”</w:t>
      </w:r>
      <w:r w:rsidR="00926327" w:rsidRPr="003D3EA6">
        <w:rPr>
          <w:rFonts w:ascii="宋体" w:eastAsia="宋体" w:hAnsi="宋体" w:cs="SimSun" w:hint="eastAsia"/>
          <w:color w:val="000000"/>
          <w:kern w:val="0"/>
          <w:sz w:val="24"/>
          <w:szCs w:val="24"/>
        </w:rPr>
        <w:t>据此，公司回购专用账户持有的公司股份不能参与利润分配，公司参与</w:t>
      </w:r>
      <w:r w:rsidR="00926327" w:rsidRPr="003D3EA6">
        <w:rPr>
          <w:rFonts w:ascii="宋体" w:eastAsia="宋体" w:hAnsi="宋体" w:cs="SimSun"/>
          <w:color w:val="000000"/>
          <w:kern w:val="0"/>
          <w:sz w:val="24"/>
          <w:szCs w:val="24"/>
        </w:rPr>
        <w:t>2020</w:t>
      </w:r>
      <w:r w:rsidR="00926327" w:rsidRPr="003D3EA6">
        <w:rPr>
          <w:rFonts w:ascii="宋体" w:eastAsia="宋体" w:hAnsi="宋体" w:cs="SimSun" w:hint="eastAsia"/>
          <w:color w:val="000000"/>
          <w:kern w:val="0"/>
          <w:sz w:val="24"/>
          <w:szCs w:val="24"/>
        </w:rPr>
        <w:t>年度权益分配的应分配股数变动为1,000,493,652股。本次拟分配总额为人民币</w:t>
      </w:r>
      <w:r w:rsidR="00DB06A3" w:rsidRPr="003D3EA6">
        <w:rPr>
          <w:rFonts w:ascii="宋体" w:eastAsia="宋体" w:hAnsi="宋体" w:cs="SimSun"/>
          <w:color w:val="000000"/>
          <w:kern w:val="0"/>
          <w:sz w:val="24"/>
          <w:szCs w:val="24"/>
        </w:rPr>
        <w:t>157,464,097.02</w:t>
      </w:r>
      <w:r w:rsidR="00926327" w:rsidRPr="003D3EA6">
        <w:rPr>
          <w:rFonts w:ascii="宋体" w:eastAsia="宋体" w:hAnsi="宋体" w:cs="SimSun" w:hint="eastAsia"/>
          <w:color w:val="000000"/>
          <w:kern w:val="0"/>
          <w:sz w:val="24"/>
          <w:szCs w:val="24"/>
        </w:rPr>
        <w:t>元（含税），以此计算每股可派发现金股利为人民币</w:t>
      </w:r>
      <w:r w:rsidR="00926327" w:rsidRPr="003D3EA6">
        <w:rPr>
          <w:rFonts w:ascii="宋体" w:eastAsia="宋体" w:hAnsi="宋体" w:cs="SimSun"/>
          <w:color w:val="000000"/>
          <w:kern w:val="0"/>
          <w:sz w:val="24"/>
          <w:szCs w:val="24"/>
        </w:rPr>
        <w:t>0.</w:t>
      </w:r>
      <w:r w:rsidR="00DB06A3" w:rsidRPr="003D3EA6">
        <w:rPr>
          <w:rFonts w:ascii="宋体" w:eastAsia="宋体" w:hAnsi="宋体" w:cs="SimSun" w:hint="eastAsia"/>
          <w:color w:val="000000"/>
          <w:kern w:val="0"/>
          <w:sz w:val="24"/>
          <w:szCs w:val="24"/>
        </w:rPr>
        <w:t>1574</w:t>
      </w:r>
      <w:r w:rsidR="00926327" w:rsidRPr="003D3EA6">
        <w:rPr>
          <w:rFonts w:ascii="宋体" w:eastAsia="宋体" w:hAnsi="宋体" w:cs="SimSun" w:hint="eastAsia"/>
          <w:color w:val="000000"/>
          <w:kern w:val="0"/>
          <w:sz w:val="24"/>
          <w:szCs w:val="24"/>
        </w:rPr>
        <w:t>元（含税，经四舍五入调整）。</w:t>
      </w:r>
    </w:p>
    <w:p w:rsidR="000F4EAD" w:rsidRPr="000F4EAD" w:rsidRDefault="000F4EAD" w:rsidP="00603BBF">
      <w:pPr>
        <w:adjustRightInd w:val="0"/>
        <w:snapToGrid w:val="0"/>
        <w:spacing w:line="480" w:lineRule="exact"/>
        <w:ind w:firstLineChars="200" w:firstLine="482"/>
        <w:rPr>
          <w:rFonts w:ascii="宋体" w:eastAsia="宋体" w:hAnsi="宋体"/>
          <w:b/>
          <w:sz w:val="24"/>
          <w:szCs w:val="24"/>
        </w:rPr>
      </w:pPr>
      <w:r w:rsidRPr="000F4EAD">
        <w:rPr>
          <w:rFonts w:ascii="宋体" w:eastAsia="宋体" w:hAnsi="宋体" w:hint="eastAsia"/>
          <w:b/>
          <w:sz w:val="24"/>
          <w:szCs w:val="24"/>
        </w:rPr>
        <w:t>三、关于</w:t>
      </w:r>
      <w:r w:rsidRPr="000F4EAD">
        <w:rPr>
          <w:rFonts w:ascii="宋体" w:eastAsia="宋体" w:hAnsi="宋体"/>
          <w:b/>
          <w:sz w:val="24"/>
          <w:szCs w:val="24"/>
        </w:rPr>
        <w:t>2020</w:t>
      </w:r>
      <w:r w:rsidRPr="000F4EAD">
        <w:rPr>
          <w:rFonts w:ascii="宋体" w:eastAsia="宋体" w:hAnsi="宋体" w:hint="eastAsia"/>
          <w:b/>
          <w:sz w:val="24"/>
          <w:szCs w:val="24"/>
        </w:rPr>
        <w:t>年度利润分配方案的说明</w:t>
      </w:r>
    </w:p>
    <w:p w:rsidR="000F4EAD" w:rsidRPr="0022154B" w:rsidRDefault="00EC2E46" w:rsidP="00603BBF">
      <w:pPr>
        <w:adjustRightInd w:val="0"/>
        <w:snapToGrid w:val="0"/>
        <w:spacing w:line="480" w:lineRule="exact"/>
        <w:ind w:firstLineChars="200" w:firstLine="480"/>
        <w:rPr>
          <w:rFonts w:ascii="宋体" w:eastAsia="宋体" w:hAnsi="宋体" w:cs="Times New Roman"/>
          <w:sz w:val="24"/>
          <w:szCs w:val="24"/>
        </w:rPr>
      </w:pPr>
      <w:r w:rsidRPr="0022154B">
        <w:rPr>
          <w:rFonts w:ascii="宋体" w:eastAsia="宋体" w:hAnsi="宋体" w:hint="eastAsia"/>
          <w:sz w:val="24"/>
          <w:szCs w:val="24"/>
        </w:rPr>
        <w:t>根据前述情况及《公司章程》有关规定，本公司将向权益分派实施公告中确定的股权登记日收市后在册的除了公司回购专用账户以外的其他股东（合计</w:t>
      </w:r>
      <w:r w:rsidRPr="0022154B">
        <w:rPr>
          <w:rFonts w:ascii="宋体" w:eastAsia="宋体" w:hAnsi="宋体" w:cs="SimSun" w:hint="eastAsia"/>
          <w:color w:val="000000"/>
          <w:kern w:val="0"/>
          <w:sz w:val="24"/>
          <w:szCs w:val="24"/>
        </w:rPr>
        <w:t>1,000,493,652</w:t>
      </w:r>
      <w:r w:rsidRPr="0022154B">
        <w:rPr>
          <w:rFonts w:ascii="宋体" w:eastAsia="宋体" w:hAnsi="宋体" w:hint="eastAsia"/>
          <w:sz w:val="24"/>
          <w:szCs w:val="24"/>
        </w:rPr>
        <w:t>股）派发现金股利每股人民币</w:t>
      </w:r>
      <w:r w:rsidRPr="0022154B">
        <w:rPr>
          <w:rFonts w:ascii="宋体" w:eastAsia="宋体" w:hAnsi="宋体"/>
          <w:sz w:val="24"/>
          <w:szCs w:val="24"/>
        </w:rPr>
        <w:t>0.</w:t>
      </w:r>
      <w:r w:rsidRPr="0022154B">
        <w:rPr>
          <w:rFonts w:ascii="宋体" w:eastAsia="宋体" w:hAnsi="宋体" w:hint="eastAsia"/>
          <w:sz w:val="24"/>
          <w:szCs w:val="24"/>
        </w:rPr>
        <w:t>1574元（含税，经四舍五入调整）。详情请见公司将于近期发布的</w:t>
      </w:r>
      <w:r w:rsidRPr="0022154B">
        <w:rPr>
          <w:rFonts w:ascii="宋体" w:eastAsia="宋体" w:hAnsi="宋体"/>
          <w:sz w:val="24"/>
          <w:szCs w:val="24"/>
        </w:rPr>
        <w:t>2020</w:t>
      </w:r>
      <w:r w:rsidRPr="0022154B">
        <w:rPr>
          <w:rFonts w:ascii="宋体" w:eastAsia="宋体" w:hAnsi="宋体" w:hint="eastAsia"/>
          <w:sz w:val="24"/>
          <w:szCs w:val="24"/>
        </w:rPr>
        <w:t>年度权益分派实施公告。</w:t>
      </w:r>
    </w:p>
    <w:p w:rsidR="000F4EAD" w:rsidRDefault="000F4EAD" w:rsidP="00E87A2F">
      <w:pPr>
        <w:adjustRightInd w:val="0"/>
        <w:snapToGrid w:val="0"/>
        <w:spacing w:line="480" w:lineRule="exact"/>
        <w:ind w:firstLineChars="200" w:firstLine="480"/>
        <w:rPr>
          <w:rFonts w:ascii="Times New Roman" w:hAnsi="Times New Roman" w:cs="Times New Roman"/>
          <w:sz w:val="24"/>
        </w:rPr>
      </w:pPr>
    </w:p>
    <w:p w:rsidR="00686B72" w:rsidRDefault="007608F8" w:rsidP="007608F8">
      <w:pPr>
        <w:adjustRightInd w:val="0"/>
        <w:snapToGrid w:val="0"/>
        <w:spacing w:line="360" w:lineRule="auto"/>
        <w:ind w:firstLineChars="200" w:firstLine="482"/>
        <w:rPr>
          <w:rFonts w:ascii="Times New Roman" w:hAnsi="Times New Roman" w:cs="Times New Roman"/>
          <w:b/>
          <w:sz w:val="24"/>
        </w:rPr>
      </w:pPr>
      <w:r w:rsidRPr="007608F8">
        <w:rPr>
          <w:rFonts w:ascii="Times New Roman" w:hAnsi="Times New Roman" w:cs="Times New Roman" w:hint="eastAsia"/>
          <w:b/>
          <w:sz w:val="24"/>
        </w:rPr>
        <w:t>特此公告！</w:t>
      </w:r>
    </w:p>
    <w:p w:rsidR="00C4386D" w:rsidRDefault="00C4386D" w:rsidP="007608F8">
      <w:pPr>
        <w:adjustRightInd w:val="0"/>
        <w:snapToGrid w:val="0"/>
        <w:spacing w:line="360" w:lineRule="auto"/>
        <w:ind w:firstLineChars="200" w:firstLine="482"/>
        <w:rPr>
          <w:rFonts w:ascii="Times New Roman" w:hAnsi="Times New Roman" w:cs="Times New Roman"/>
          <w:b/>
          <w:sz w:val="24"/>
        </w:rPr>
      </w:pPr>
    </w:p>
    <w:p w:rsidR="00E87A2F" w:rsidRPr="007608F8" w:rsidRDefault="00E87A2F" w:rsidP="007608F8">
      <w:pPr>
        <w:adjustRightInd w:val="0"/>
        <w:snapToGrid w:val="0"/>
        <w:spacing w:line="360" w:lineRule="auto"/>
        <w:ind w:firstLineChars="200" w:firstLine="482"/>
        <w:rPr>
          <w:rFonts w:ascii="Times New Roman" w:hAnsi="Times New Roman" w:cs="Times New Roman"/>
          <w:b/>
          <w:sz w:val="24"/>
        </w:rPr>
      </w:pPr>
    </w:p>
    <w:p w:rsidR="00686B72" w:rsidRPr="007608F8" w:rsidRDefault="00686B72" w:rsidP="00E87A2F">
      <w:pPr>
        <w:wordWrap w:val="0"/>
        <w:adjustRightInd w:val="0"/>
        <w:snapToGrid w:val="0"/>
        <w:spacing w:line="360" w:lineRule="auto"/>
        <w:ind w:firstLineChars="200" w:firstLine="482"/>
        <w:jc w:val="right"/>
        <w:rPr>
          <w:rFonts w:ascii="Times New Roman" w:hAnsi="Times New Roman" w:cs="Times New Roman"/>
          <w:b/>
          <w:sz w:val="24"/>
        </w:rPr>
      </w:pPr>
      <w:r w:rsidRPr="007608F8">
        <w:rPr>
          <w:rFonts w:ascii="Times New Roman" w:hAnsi="Times New Roman" w:cs="Times New Roman" w:hint="eastAsia"/>
          <w:b/>
          <w:sz w:val="24"/>
        </w:rPr>
        <w:t>江苏恒顺醋业股份有限公司</w:t>
      </w:r>
      <w:r w:rsidR="00E87A2F">
        <w:rPr>
          <w:rFonts w:ascii="Times New Roman" w:hAnsi="Times New Roman" w:cs="Times New Roman" w:hint="eastAsia"/>
          <w:b/>
          <w:sz w:val="24"/>
        </w:rPr>
        <w:t>董事会</w:t>
      </w:r>
    </w:p>
    <w:p w:rsidR="00686B72" w:rsidRPr="007608F8" w:rsidRDefault="00AC54FE" w:rsidP="00FE5F21">
      <w:pPr>
        <w:adjustRightInd w:val="0"/>
        <w:snapToGrid w:val="0"/>
        <w:spacing w:line="360" w:lineRule="auto"/>
        <w:ind w:right="480" w:firstLineChars="200" w:firstLine="482"/>
        <w:jc w:val="right"/>
        <w:rPr>
          <w:rFonts w:ascii="Times New Roman" w:hAnsi="Times New Roman" w:cs="Times New Roman"/>
          <w:b/>
          <w:sz w:val="24"/>
        </w:rPr>
      </w:pPr>
      <w:r>
        <w:rPr>
          <w:rFonts w:ascii="Times New Roman" w:hAnsi="Times New Roman" w:cs="Times New Roman" w:hint="eastAsia"/>
          <w:b/>
          <w:sz w:val="24"/>
        </w:rPr>
        <w:t>二零二一</w:t>
      </w:r>
      <w:r w:rsidR="00686B72" w:rsidRPr="00CB2675">
        <w:rPr>
          <w:rFonts w:ascii="Times New Roman" w:hAnsi="Times New Roman" w:cs="Times New Roman"/>
          <w:b/>
          <w:sz w:val="24"/>
        </w:rPr>
        <w:t>年</w:t>
      </w:r>
      <w:r w:rsidR="00BC127D">
        <w:rPr>
          <w:rFonts w:ascii="Times New Roman" w:hAnsi="Times New Roman" w:cs="Times New Roman" w:hint="eastAsia"/>
          <w:b/>
          <w:sz w:val="24"/>
        </w:rPr>
        <w:t>六</w:t>
      </w:r>
      <w:r w:rsidR="00686B72" w:rsidRPr="00CB2675">
        <w:rPr>
          <w:rFonts w:ascii="Times New Roman" w:hAnsi="Times New Roman" w:cs="Times New Roman" w:hint="eastAsia"/>
          <w:b/>
          <w:sz w:val="24"/>
        </w:rPr>
        <w:t>月</w:t>
      </w:r>
      <w:r w:rsidR="00BC127D">
        <w:rPr>
          <w:rFonts w:ascii="Times New Roman" w:hAnsi="Times New Roman" w:cs="Times New Roman" w:hint="eastAsia"/>
          <w:b/>
          <w:sz w:val="24"/>
        </w:rPr>
        <w:t>二十五</w:t>
      </w:r>
      <w:r w:rsidR="00686B72" w:rsidRPr="00CB2675">
        <w:rPr>
          <w:rFonts w:ascii="Times New Roman" w:hAnsi="Times New Roman" w:cs="Times New Roman" w:hint="eastAsia"/>
          <w:b/>
          <w:sz w:val="24"/>
        </w:rPr>
        <w:t>日</w:t>
      </w:r>
    </w:p>
    <w:sectPr w:rsidR="00686B72" w:rsidRPr="007608F8" w:rsidSect="00071380">
      <w:footerReference w:type="default" r:id="rId6"/>
      <w:pgSz w:w="11906" w:h="16838"/>
      <w:pgMar w:top="1440" w:right="1416"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43B" w:rsidRDefault="00ED443B" w:rsidP="002839D1">
      <w:r>
        <w:separator/>
      </w:r>
    </w:p>
  </w:endnote>
  <w:endnote w:type="continuationSeparator" w:id="0">
    <w:p w:rsidR="00ED443B" w:rsidRDefault="00ED443B" w:rsidP="002839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imSun">
    <w:altName w:val="宋体"/>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683715"/>
      <w:docPartObj>
        <w:docPartGallery w:val="Page Numbers (Bottom of Page)"/>
        <w:docPartUnique/>
      </w:docPartObj>
    </w:sdtPr>
    <w:sdtContent>
      <w:p w:rsidR="002839D1" w:rsidRDefault="000A44EA">
        <w:pPr>
          <w:pStyle w:val="a5"/>
          <w:jc w:val="center"/>
        </w:pPr>
        <w:r>
          <w:fldChar w:fldCharType="begin"/>
        </w:r>
        <w:r w:rsidR="002839D1">
          <w:instrText>PAGE   \* MERGEFORMAT</w:instrText>
        </w:r>
        <w:r>
          <w:fldChar w:fldCharType="separate"/>
        </w:r>
        <w:r w:rsidR="00EA4F97" w:rsidRPr="00EA4F97">
          <w:rPr>
            <w:noProof/>
            <w:lang w:val="zh-CN"/>
          </w:rPr>
          <w:t>1</w:t>
        </w:r>
        <w:r>
          <w:fldChar w:fldCharType="end"/>
        </w:r>
      </w:p>
    </w:sdtContent>
  </w:sdt>
  <w:p w:rsidR="002839D1" w:rsidRDefault="002839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43B" w:rsidRDefault="00ED443B" w:rsidP="002839D1">
      <w:r>
        <w:separator/>
      </w:r>
    </w:p>
  </w:footnote>
  <w:footnote w:type="continuationSeparator" w:id="0">
    <w:p w:rsidR="00ED443B" w:rsidRDefault="00ED443B" w:rsidP="002839D1">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帐户">
    <w15:presenceInfo w15:providerId="Windows Live" w15:userId="86c1c942e0ef1a0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24F7"/>
    <w:rsid w:val="00000D3C"/>
    <w:rsid w:val="000024E7"/>
    <w:rsid w:val="000057B0"/>
    <w:rsid w:val="00006F43"/>
    <w:rsid w:val="000115EE"/>
    <w:rsid w:val="00012536"/>
    <w:rsid w:val="00017B83"/>
    <w:rsid w:val="00031891"/>
    <w:rsid w:val="00036C83"/>
    <w:rsid w:val="00057AF8"/>
    <w:rsid w:val="000613B5"/>
    <w:rsid w:val="00061F69"/>
    <w:rsid w:val="00071380"/>
    <w:rsid w:val="0007196B"/>
    <w:rsid w:val="000743A2"/>
    <w:rsid w:val="00076F2D"/>
    <w:rsid w:val="00093E21"/>
    <w:rsid w:val="0009720E"/>
    <w:rsid w:val="000A44EA"/>
    <w:rsid w:val="000C06FD"/>
    <w:rsid w:val="000C35DA"/>
    <w:rsid w:val="000D55C0"/>
    <w:rsid w:val="000E23FF"/>
    <w:rsid w:val="000F4EAD"/>
    <w:rsid w:val="000F73FC"/>
    <w:rsid w:val="001069CA"/>
    <w:rsid w:val="00110E69"/>
    <w:rsid w:val="00111C70"/>
    <w:rsid w:val="001245FB"/>
    <w:rsid w:val="001247CC"/>
    <w:rsid w:val="00124B2F"/>
    <w:rsid w:val="001267E1"/>
    <w:rsid w:val="00153AEF"/>
    <w:rsid w:val="0015501C"/>
    <w:rsid w:val="00171C42"/>
    <w:rsid w:val="0017229A"/>
    <w:rsid w:val="0017366B"/>
    <w:rsid w:val="00180EA1"/>
    <w:rsid w:val="001851AF"/>
    <w:rsid w:val="00190067"/>
    <w:rsid w:val="001A24F8"/>
    <w:rsid w:val="001B0BB6"/>
    <w:rsid w:val="001B0F99"/>
    <w:rsid w:val="001B238B"/>
    <w:rsid w:val="001C4DFB"/>
    <w:rsid w:val="001C58DC"/>
    <w:rsid w:val="001C5E03"/>
    <w:rsid w:val="001C66FE"/>
    <w:rsid w:val="001F1152"/>
    <w:rsid w:val="001F1550"/>
    <w:rsid w:val="001F7926"/>
    <w:rsid w:val="002033AD"/>
    <w:rsid w:val="0022154B"/>
    <w:rsid w:val="002324F5"/>
    <w:rsid w:val="00234361"/>
    <w:rsid w:val="00241710"/>
    <w:rsid w:val="00241944"/>
    <w:rsid w:val="002434B7"/>
    <w:rsid w:val="00253243"/>
    <w:rsid w:val="00255F70"/>
    <w:rsid w:val="0026154A"/>
    <w:rsid w:val="002727A2"/>
    <w:rsid w:val="00283203"/>
    <w:rsid w:val="002839D1"/>
    <w:rsid w:val="002861E3"/>
    <w:rsid w:val="002866F1"/>
    <w:rsid w:val="00291D7E"/>
    <w:rsid w:val="00297527"/>
    <w:rsid w:val="002A21A6"/>
    <w:rsid w:val="002B050E"/>
    <w:rsid w:val="002B0928"/>
    <w:rsid w:val="002C43F7"/>
    <w:rsid w:val="002C5DF1"/>
    <w:rsid w:val="002C7D25"/>
    <w:rsid w:val="002C7E4E"/>
    <w:rsid w:val="002D2945"/>
    <w:rsid w:val="002D74AE"/>
    <w:rsid w:val="002F0B83"/>
    <w:rsid w:val="002F1F0A"/>
    <w:rsid w:val="00301846"/>
    <w:rsid w:val="0030205E"/>
    <w:rsid w:val="003065E0"/>
    <w:rsid w:val="003176DE"/>
    <w:rsid w:val="00330A5E"/>
    <w:rsid w:val="00353ABA"/>
    <w:rsid w:val="0036685E"/>
    <w:rsid w:val="00366A60"/>
    <w:rsid w:val="00383C57"/>
    <w:rsid w:val="003946DE"/>
    <w:rsid w:val="003969EF"/>
    <w:rsid w:val="0039747C"/>
    <w:rsid w:val="003A36C9"/>
    <w:rsid w:val="003B1808"/>
    <w:rsid w:val="003B1A44"/>
    <w:rsid w:val="003C16A3"/>
    <w:rsid w:val="003C3D04"/>
    <w:rsid w:val="003D3EA6"/>
    <w:rsid w:val="003D70AF"/>
    <w:rsid w:val="003F6A0B"/>
    <w:rsid w:val="0040132C"/>
    <w:rsid w:val="004020F7"/>
    <w:rsid w:val="004140D8"/>
    <w:rsid w:val="00426465"/>
    <w:rsid w:val="004275B3"/>
    <w:rsid w:val="004277EC"/>
    <w:rsid w:val="00432993"/>
    <w:rsid w:val="004526B9"/>
    <w:rsid w:val="004552AB"/>
    <w:rsid w:val="00456172"/>
    <w:rsid w:val="00460C06"/>
    <w:rsid w:val="004612A4"/>
    <w:rsid w:val="004755FE"/>
    <w:rsid w:val="00483C92"/>
    <w:rsid w:val="00484A7A"/>
    <w:rsid w:val="0049040E"/>
    <w:rsid w:val="004B0BF9"/>
    <w:rsid w:val="004D0804"/>
    <w:rsid w:val="004D15E2"/>
    <w:rsid w:val="004D29D2"/>
    <w:rsid w:val="004D5CE1"/>
    <w:rsid w:val="004E659F"/>
    <w:rsid w:val="004E7B81"/>
    <w:rsid w:val="004F45A2"/>
    <w:rsid w:val="005009D0"/>
    <w:rsid w:val="00507399"/>
    <w:rsid w:val="00535EFE"/>
    <w:rsid w:val="00540A4F"/>
    <w:rsid w:val="005425BB"/>
    <w:rsid w:val="00545F0C"/>
    <w:rsid w:val="0055276A"/>
    <w:rsid w:val="0055444C"/>
    <w:rsid w:val="00574BD7"/>
    <w:rsid w:val="00591372"/>
    <w:rsid w:val="00595E37"/>
    <w:rsid w:val="00596411"/>
    <w:rsid w:val="005A09B8"/>
    <w:rsid w:val="005D1F09"/>
    <w:rsid w:val="005D2BDD"/>
    <w:rsid w:val="005D6B27"/>
    <w:rsid w:val="005E0609"/>
    <w:rsid w:val="005E28EC"/>
    <w:rsid w:val="005E6964"/>
    <w:rsid w:val="005F250E"/>
    <w:rsid w:val="006002B1"/>
    <w:rsid w:val="00603BBF"/>
    <w:rsid w:val="00627D3D"/>
    <w:rsid w:val="00632E99"/>
    <w:rsid w:val="00641DC7"/>
    <w:rsid w:val="00645EDC"/>
    <w:rsid w:val="00656304"/>
    <w:rsid w:val="006620B6"/>
    <w:rsid w:val="006640D9"/>
    <w:rsid w:val="00665D6D"/>
    <w:rsid w:val="00666934"/>
    <w:rsid w:val="00671636"/>
    <w:rsid w:val="00680A40"/>
    <w:rsid w:val="00682719"/>
    <w:rsid w:val="00686B72"/>
    <w:rsid w:val="0068704D"/>
    <w:rsid w:val="00691985"/>
    <w:rsid w:val="006D05FF"/>
    <w:rsid w:val="006D2FA0"/>
    <w:rsid w:val="006D3758"/>
    <w:rsid w:val="006D78AB"/>
    <w:rsid w:val="006E3F4B"/>
    <w:rsid w:val="006E51FD"/>
    <w:rsid w:val="0071242C"/>
    <w:rsid w:val="00723C06"/>
    <w:rsid w:val="007360DF"/>
    <w:rsid w:val="00740754"/>
    <w:rsid w:val="00740936"/>
    <w:rsid w:val="0074180C"/>
    <w:rsid w:val="00742FBB"/>
    <w:rsid w:val="00743D56"/>
    <w:rsid w:val="00750029"/>
    <w:rsid w:val="0075429C"/>
    <w:rsid w:val="007608F8"/>
    <w:rsid w:val="0076156F"/>
    <w:rsid w:val="007677D0"/>
    <w:rsid w:val="00770939"/>
    <w:rsid w:val="00792B42"/>
    <w:rsid w:val="00794A9E"/>
    <w:rsid w:val="007976E7"/>
    <w:rsid w:val="007A0658"/>
    <w:rsid w:val="007A1CFC"/>
    <w:rsid w:val="007A5298"/>
    <w:rsid w:val="007B1DB3"/>
    <w:rsid w:val="007B3B5E"/>
    <w:rsid w:val="007B7ADF"/>
    <w:rsid w:val="007C737F"/>
    <w:rsid w:val="007D030C"/>
    <w:rsid w:val="007D354C"/>
    <w:rsid w:val="007E12ED"/>
    <w:rsid w:val="007E5506"/>
    <w:rsid w:val="007E7E93"/>
    <w:rsid w:val="007F4497"/>
    <w:rsid w:val="00804E10"/>
    <w:rsid w:val="008062C2"/>
    <w:rsid w:val="0082002D"/>
    <w:rsid w:val="00821332"/>
    <w:rsid w:val="00836B36"/>
    <w:rsid w:val="008446F4"/>
    <w:rsid w:val="008524F7"/>
    <w:rsid w:val="00857520"/>
    <w:rsid w:val="00875E6E"/>
    <w:rsid w:val="008964F4"/>
    <w:rsid w:val="0089719D"/>
    <w:rsid w:val="00897E2C"/>
    <w:rsid w:val="008A5FEE"/>
    <w:rsid w:val="008B033B"/>
    <w:rsid w:val="008B2CDF"/>
    <w:rsid w:val="008C7FE6"/>
    <w:rsid w:val="008E3BDB"/>
    <w:rsid w:val="008E63AA"/>
    <w:rsid w:val="008F2AB1"/>
    <w:rsid w:val="00901A1E"/>
    <w:rsid w:val="00905BD7"/>
    <w:rsid w:val="00913D6F"/>
    <w:rsid w:val="00913DAA"/>
    <w:rsid w:val="00913EF3"/>
    <w:rsid w:val="009148C1"/>
    <w:rsid w:val="009171DD"/>
    <w:rsid w:val="00926327"/>
    <w:rsid w:val="009405D4"/>
    <w:rsid w:val="00940BCB"/>
    <w:rsid w:val="0094659A"/>
    <w:rsid w:val="00957AE0"/>
    <w:rsid w:val="009609E4"/>
    <w:rsid w:val="00972DF6"/>
    <w:rsid w:val="00983239"/>
    <w:rsid w:val="00984570"/>
    <w:rsid w:val="00985DCE"/>
    <w:rsid w:val="009907AA"/>
    <w:rsid w:val="00991526"/>
    <w:rsid w:val="00994236"/>
    <w:rsid w:val="009A7DD5"/>
    <w:rsid w:val="009B4FCA"/>
    <w:rsid w:val="009B5F3D"/>
    <w:rsid w:val="009B7689"/>
    <w:rsid w:val="009F48DB"/>
    <w:rsid w:val="009F4E00"/>
    <w:rsid w:val="00A102D5"/>
    <w:rsid w:val="00A14DD5"/>
    <w:rsid w:val="00A2212E"/>
    <w:rsid w:val="00A24A2A"/>
    <w:rsid w:val="00A27965"/>
    <w:rsid w:val="00A31D41"/>
    <w:rsid w:val="00A52AF6"/>
    <w:rsid w:val="00A55AD3"/>
    <w:rsid w:val="00A55E7D"/>
    <w:rsid w:val="00A62712"/>
    <w:rsid w:val="00A70652"/>
    <w:rsid w:val="00A70FBF"/>
    <w:rsid w:val="00A75B5D"/>
    <w:rsid w:val="00A76995"/>
    <w:rsid w:val="00A90A60"/>
    <w:rsid w:val="00AC54FE"/>
    <w:rsid w:val="00AC59C2"/>
    <w:rsid w:val="00AD0625"/>
    <w:rsid w:val="00AD10FD"/>
    <w:rsid w:val="00AD40C5"/>
    <w:rsid w:val="00AE34AD"/>
    <w:rsid w:val="00AF084F"/>
    <w:rsid w:val="00AF27AD"/>
    <w:rsid w:val="00AF46F5"/>
    <w:rsid w:val="00AF7358"/>
    <w:rsid w:val="00AF7AE8"/>
    <w:rsid w:val="00B051BC"/>
    <w:rsid w:val="00B40173"/>
    <w:rsid w:val="00B5153F"/>
    <w:rsid w:val="00B6153C"/>
    <w:rsid w:val="00B72D98"/>
    <w:rsid w:val="00B92C19"/>
    <w:rsid w:val="00B9434D"/>
    <w:rsid w:val="00BA0E29"/>
    <w:rsid w:val="00BA5FF2"/>
    <w:rsid w:val="00BB232B"/>
    <w:rsid w:val="00BB4FB7"/>
    <w:rsid w:val="00BB64D1"/>
    <w:rsid w:val="00BC127D"/>
    <w:rsid w:val="00BC546D"/>
    <w:rsid w:val="00BC5C8C"/>
    <w:rsid w:val="00BD06FF"/>
    <w:rsid w:val="00BD0EDA"/>
    <w:rsid w:val="00BD559C"/>
    <w:rsid w:val="00BE0A31"/>
    <w:rsid w:val="00BE29AD"/>
    <w:rsid w:val="00BE3320"/>
    <w:rsid w:val="00BF15A4"/>
    <w:rsid w:val="00C03A48"/>
    <w:rsid w:val="00C224DD"/>
    <w:rsid w:val="00C230CB"/>
    <w:rsid w:val="00C300F1"/>
    <w:rsid w:val="00C4113D"/>
    <w:rsid w:val="00C41DDF"/>
    <w:rsid w:val="00C4386D"/>
    <w:rsid w:val="00C44603"/>
    <w:rsid w:val="00C51546"/>
    <w:rsid w:val="00C65D50"/>
    <w:rsid w:val="00C6698B"/>
    <w:rsid w:val="00C67E5E"/>
    <w:rsid w:val="00C73AF7"/>
    <w:rsid w:val="00C82D0E"/>
    <w:rsid w:val="00C858E2"/>
    <w:rsid w:val="00C85EFD"/>
    <w:rsid w:val="00C94BE1"/>
    <w:rsid w:val="00CA7F9C"/>
    <w:rsid w:val="00CB2675"/>
    <w:rsid w:val="00CC12EA"/>
    <w:rsid w:val="00CC564C"/>
    <w:rsid w:val="00CD50AC"/>
    <w:rsid w:val="00CD525A"/>
    <w:rsid w:val="00CE4286"/>
    <w:rsid w:val="00CE5E1D"/>
    <w:rsid w:val="00CF514B"/>
    <w:rsid w:val="00D04D66"/>
    <w:rsid w:val="00D148D8"/>
    <w:rsid w:val="00D14C35"/>
    <w:rsid w:val="00D168FF"/>
    <w:rsid w:val="00D3029C"/>
    <w:rsid w:val="00D34B12"/>
    <w:rsid w:val="00D42EAF"/>
    <w:rsid w:val="00D47B92"/>
    <w:rsid w:val="00D50851"/>
    <w:rsid w:val="00D73E5B"/>
    <w:rsid w:val="00D85A34"/>
    <w:rsid w:val="00D85E1C"/>
    <w:rsid w:val="00D8788B"/>
    <w:rsid w:val="00D87C41"/>
    <w:rsid w:val="00D921F8"/>
    <w:rsid w:val="00D957A0"/>
    <w:rsid w:val="00DA123C"/>
    <w:rsid w:val="00DA4384"/>
    <w:rsid w:val="00DA4924"/>
    <w:rsid w:val="00DB06A3"/>
    <w:rsid w:val="00DC314F"/>
    <w:rsid w:val="00DC66E9"/>
    <w:rsid w:val="00DD63D2"/>
    <w:rsid w:val="00DE5189"/>
    <w:rsid w:val="00E0498F"/>
    <w:rsid w:val="00E174F8"/>
    <w:rsid w:val="00E17663"/>
    <w:rsid w:val="00E22037"/>
    <w:rsid w:val="00E261CA"/>
    <w:rsid w:val="00E269E4"/>
    <w:rsid w:val="00E40785"/>
    <w:rsid w:val="00E4368E"/>
    <w:rsid w:val="00E447A9"/>
    <w:rsid w:val="00E51B12"/>
    <w:rsid w:val="00E55B0E"/>
    <w:rsid w:val="00E55C72"/>
    <w:rsid w:val="00E56C97"/>
    <w:rsid w:val="00E743CD"/>
    <w:rsid w:val="00E83E27"/>
    <w:rsid w:val="00E87A2F"/>
    <w:rsid w:val="00E90472"/>
    <w:rsid w:val="00EA4F97"/>
    <w:rsid w:val="00EB1EC4"/>
    <w:rsid w:val="00EB2ACB"/>
    <w:rsid w:val="00EB3A78"/>
    <w:rsid w:val="00EC2E46"/>
    <w:rsid w:val="00EC60A8"/>
    <w:rsid w:val="00EC691D"/>
    <w:rsid w:val="00EC7F00"/>
    <w:rsid w:val="00ED443B"/>
    <w:rsid w:val="00EF509B"/>
    <w:rsid w:val="00F70E51"/>
    <w:rsid w:val="00F720FE"/>
    <w:rsid w:val="00F7405A"/>
    <w:rsid w:val="00F94F6F"/>
    <w:rsid w:val="00FA2B8E"/>
    <w:rsid w:val="00FA7A83"/>
    <w:rsid w:val="00FB2C52"/>
    <w:rsid w:val="00FB2E3C"/>
    <w:rsid w:val="00FB3DBA"/>
    <w:rsid w:val="00FB72BF"/>
    <w:rsid w:val="00FC03F3"/>
    <w:rsid w:val="00FD7458"/>
    <w:rsid w:val="00FE4C91"/>
    <w:rsid w:val="00FE5F21"/>
    <w:rsid w:val="00FF4564"/>
    <w:rsid w:val="00FF64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5D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2839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839D1"/>
    <w:rPr>
      <w:sz w:val="18"/>
      <w:szCs w:val="18"/>
    </w:rPr>
  </w:style>
  <w:style w:type="paragraph" w:styleId="a5">
    <w:name w:val="footer"/>
    <w:basedOn w:val="a"/>
    <w:link w:val="Char0"/>
    <w:uiPriority w:val="99"/>
    <w:unhideWhenUsed/>
    <w:rsid w:val="002839D1"/>
    <w:pPr>
      <w:tabs>
        <w:tab w:val="center" w:pos="4153"/>
        <w:tab w:val="right" w:pos="8306"/>
      </w:tabs>
      <w:snapToGrid w:val="0"/>
      <w:jc w:val="left"/>
    </w:pPr>
    <w:rPr>
      <w:sz w:val="18"/>
      <w:szCs w:val="18"/>
    </w:rPr>
  </w:style>
  <w:style w:type="character" w:customStyle="1" w:styleId="Char0">
    <w:name w:val="页脚 Char"/>
    <w:basedOn w:val="a0"/>
    <w:link w:val="a5"/>
    <w:uiPriority w:val="99"/>
    <w:rsid w:val="002839D1"/>
    <w:rPr>
      <w:sz w:val="18"/>
      <w:szCs w:val="18"/>
    </w:rPr>
  </w:style>
  <w:style w:type="character" w:styleId="a6">
    <w:name w:val="annotation reference"/>
    <w:basedOn w:val="a0"/>
    <w:uiPriority w:val="99"/>
    <w:semiHidden/>
    <w:unhideWhenUsed/>
    <w:rsid w:val="00D04D66"/>
    <w:rPr>
      <w:sz w:val="21"/>
      <w:szCs w:val="21"/>
    </w:rPr>
  </w:style>
  <w:style w:type="paragraph" w:styleId="a7">
    <w:name w:val="annotation text"/>
    <w:basedOn w:val="a"/>
    <w:link w:val="Char1"/>
    <w:uiPriority w:val="99"/>
    <w:semiHidden/>
    <w:unhideWhenUsed/>
    <w:rsid w:val="00D04D66"/>
    <w:pPr>
      <w:jc w:val="left"/>
    </w:pPr>
  </w:style>
  <w:style w:type="character" w:customStyle="1" w:styleId="Char1">
    <w:name w:val="批注文字 Char"/>
    <w:basedOn w:val="a0"/>
    <w:link w:val="a7"/>
    <w:uiPriority w:val="99"/>
    <w:semiHidden/>
    <w:rsid w:val="00D04D66"/>
  </w:style>
  <w:style w:type="paragraph" w:styleId="a8">
    <w:name w:val="annotation subject"/>
    <w:basedOn w:val="a7"/>
    <w:next w:val="a7"/>
    <w:link w:val="Char2"/>
    <w:uiPriority w:val="99"/>
    <w:semiHidden/>
    <w:unhideWhenUsed/>
    <w:rsid w:val="00D04D66"/>
    <w:rPr>
      <w:b/>
      <w:bCs/>
    </w:rPr>
  </w:style>
  <w:style w:type="character" w:customStyle="1" w:styleId="Char2">
    <w:name w:val="批注主题 Char"/>
    <w:basedOn w:val="Char1"/>
    <w:link w:val="a8"/>
    <w:uiPriority w:val="99"/>
    <w:semiHidden/>
    <w:rsid w:val="00D04D66"/>
    <w:rPr>
      <w:b/>
      <w:bCs/>
    </w:rPr>
  </w:style>
  <w:style w:type="paragraph" w:styleId="a9">
    <w:name w:val="Balloon Text"/>
    <w:basedOn w:val="a"/>
    <w:link w:val="Char3"/>
    <w:uiPriority w:val="99"/>
    <w:semiHidden/>
    <w:unhideWhenUsed/>
    <w:rsid w:val="00D04D66"/>
    <w:rPr>
      <w:sz w:val="18"/>
      <w:szCs w:val="18"/>
    </w:rPr>
  </w:style>
  <w:style w:type="character" w:customStyle="1" w:styleId="Char3">
    <w:name w:val="批注框文本 Char"/>
    <w:basedOn w:val="a0"/>
    <w:link w:val="a9"/>
    <w:uiPriority w:val="99"/>
    <w:semiHidden/>
    <w:rsid w:val="00D04D66"/>
    <w:rPr>
      <w:sz w:val="18"/>
      <w:szCs w:val="18"/>
    </w:rPr>
  </w:style>
  <w:style w:type="paragraph" w:customStyle="1" w:styleId="Default">
    <w:name w:val="Default"/>
    <w:rsid w:val="00E87A2F"/>
    <w:pPr>
      <w:widowControl w:val="0"/>
      <w:autoSpaceDE w:val="0"/>
      <w:autoSpaceDN w:val="0"/>
      <w:adjustRightInd w:val="0"/>
    </w:pPr>
    <w:rPr>
      <w:rFonts w:ascii="宋体" w:eastAsia="宋体" w:cs="宋体"/>
      <w:color w:val="000000"/>
      <w:kern w:val="0"/>
      <w:sz w:val="24"/>
      <w:szCs w:val="24"/>
    </w:rPr>
  </w:style>
  <w:style w:type="paragraph" w:styleId="aa">
    <w:name w:val="List Paragraph"/>
    <w:basedOn w:val="a"/>
    <w:uiPriority w:val="34"/>
    <w:qFormat/>
    <w:rsid w:val="000F4EAD"/>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2</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SXF</dc:creator>
  <cp:keywords/>
  <dc:description/>
  <cp:lastModifiedBy>赵勇</cp:lastModifiedBy>
  <cp:revision>342</cp:revision>
  <cp:lastPrinted>2021-06-08T08:16:00Z</cp:lastPrinted>
  <dcterms:created xsi:type="dcterms:W3CDTF">2021-04-13T01:19:00Z</dcterms:created>
  <dcterms:modified xsi:type="dcterms:W3CDTF">2021-06-24T08:46:00Z</dcterms:modified>
</cp:coreProperties>
</file>