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6A" w:rsidRPr="009A4240" w:rsidRDefault="003065E0" w:rsidP="00656304">
      <w:pPr>
        <w:spacing w:line="360" w:lineRule="auto"/>
        <w:rPr>
          <w:rFonts w:ascii="Times New Roman" w:eastAsia="宋体" w:hAnsi="宋体" w:cs="Times New Roman"/>
          <w:b/>
          <w:bCs/>
          <w:sz w:val="28"/>
          <w:szCs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A71218">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股票简称：恒顺醋业</w:t>
      </w:r>
      <w:r w:rsidR="00A71218">
        <w:rPr>
          <w:rFonts w:ascii="Times New Roman" w:hAnsi="Times New Roman" w:cs="Times New Roman" w:hint="eastAsia"/>
          <w:b/>
          <w:sz w:val="28"/>
        </w:rPr>
        <w:t xml:space="preserve">   </w:t>
      </w:r>
      <w:r w:rsidR="00DD63D2" w:rsidRPr="00BD0EDA">
        <w:rPr>
          <w:rFonts w:ascii="Times New Roman" w:hAnsi="Times New Roman" w:cs="Times New Roman" w:hint="eastAsia"/>
          <w:b/>
          <w:sz w:val="28"/>
        </w:rPr>
        <w:t>公告编号：</w:t>
      </w:r>
      <w:r w:rsidR="00A71218" w:rsidRPr="009A4240">
        <w:rPr>
          <w:rFonts w:ascii="Times New Roman" w:eastAsia="宋体" w:hAnsi="宋体" w:cs="Times New Roman" w:hint="eastAsia"/>
          <w:b/>
          <w:bCs/>
          <w:sz w:val="28"/>
          <w:szCs w:val="28"/>
        </w:rPr>
        <w:t>临</w:t>
      </w:r>
      <w:r w:rsidR="00A71218" w:rsidRPr="009A4240">
        <w:rPr>
          <w:rFonts w:ascii="Times New Roman" w:eastAsia="宋体" w:hAnsi="宋体" w:cs="Times New Roman" w:hint="eastAsia"/>
          <w:b/>
          <w:bCs/>
          <w:sz w:val="28"/>
          <w:szCs w:val="28"/>
        </w:rPr>
        <w:t>2021</w:t>
      </w:r>
      <w:r w:rsidR="009A4240" w:rsidRPr="009A4240">
        <w:rPr>
          <w:rFonts w:ascii="Times New Roman" w:eastAsia="宋体" w:hAnsi="宋体" w:cs="Times New Roman" w:hint="eastAsia"/>
          <w:b/>
          <w:bCs/>
          <w:sz w:val="28"/>
          <w:szCs w:val="28"/>
        </w:rPr>
        <w:t>-0</w:t>
      </w:r>
      <w:r w:rsidR="00406831">
        <w:rPr>
          <w:rFonts w:ascii="Times New Roman" w:eastAsia="宋体" w:hAnsi="宋体" w:cs="Times New Roman" w:hint="eastAsia"/>
          <w:b/>
          <w:bCs/>
          <w:sz w:val="28"/>
          <w:szCs w:val="28"/>
        </w:rPr>
        <w:t>3</w:t>
      </w:r>
      <w:r w:rsidR="00A57787">
        <w:rPr>
          <w:rFonts w:ascii="Times New Roman" w:eastAsia="宋体" w:hAnsi="宋体" w:cs="Times New Roman" w:hint="eastAsia"/>
          <w:b/>
          <w:bCs/>
          <w:sz w:val="28"/>
          <w:szCs w:val="28"/>
        </w:rPr>
        <w:t>5</w:t>
      </w:r>
    </w:p>
    <w:p w:rsidR="007976E7" w:rsidRDefault="007976E7" w:rsidP="00656304">
      <w:pPr>
        <w:spacing w:line="360" w:lineRule="auto"/>
        <w:jc w:val="center"/>
        <w:rPr>
          <w:rFonts w:ascii="Times New Roman" w:hAnsi="Times New Roman" w:cs="Times New Roman"/>
          <w:b/>
          <w:sz w:val="24"/>
        </w:rPr>
      </w:pPr>
    </w:p>
    <w:p w:rsidR="00686B72" w:rsidRPr="00BD0EDA" w:rsidRDefault="00686B72" w:rsidP="0065630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FC2279" w:rsidRDefault="006C5484" w:rsidP="00656304">
      <w:pPr>
        <w:spacing w:line="360" w:lineRule="auto"/>
        <w:jc w:val="center"/>
        <w:rPr>
          <w:rFonts w:ascii="黑体" w:eastAsia="黑体" w:hAnsi="黑体" w:cs="Times New Roman"/>
          <w:b/>
          <w:color w:val="FF0000"/>
          <w:sz w:val="36"/>
        </w:rPr>
      </w:pPr>
      <w:r>
        <w:rPr>
          <w:rFonts w:ascii="黑体" w:eastAsia="黑体" w:hAnsi="黑体" w:cs="Times New Roman" w:hint="eastAsia"/>
          <w:b/>
          <w:color w:val="FF0000"/>
          <w:sz w:val="36"/>
        </w:rPr>
        <w:t>关于回购股份事项前</w:t>
      </w:r>
      <w:r w:rsidR="001034A7">
        <w:rPr>
          <w:rFonts w:ascii="黑体" w:eastAsia="黑体" w:hAnsi="黑体" w:cs="Times New Roman" w:hint="eastAsia"/>
          <w:b/>
          <w:color w:val="FF0000"/>
          <w:sz w:val="36"/>
        </w:rPr>
        <w:t>十</w:t>
      </w:r>
      <w:r>
        <w:rPr>
          <w:rFonts w:ascii="黑体" w:eastAsia="黑体" w:hAnsi="黑体" w:cs="Times New Roman" w:hint="eastAsia"/>
          <w:b/>
          <w:color w:val="FF0000"/>
          <w:sz w:val="36"/>
        </w:rPr>
        <w:t>大</w:t>
      </w:r>
      <w:r w:rsidR="00837863" w:rsidRPr="00837863">
        <w:rPr>
          <w:rFonts w:ascii="黑体" w:eastAsia="黑体" w:hAnsi="黑体" w:cs="Times New Roman" w:hint="eastAsia"/>
          <w:b/>
          <w:color w:val="FF0000"/>
          <w:sz w:val="36"/>
        </w:rPr>
        <w:t>股东及前十</w:t>
      </w:r>
      <w:r>
        <w:rPr>
          <w:rFonts w:ascii="黑体" w:eastAsia="黑体" w:hAnsi="黑体" w:cs="Times New Roman" w:hint="eastAsia"/>
          <w:b/>
          <w:color w:val="FF0000"/>
          <w:sz w:val="36"/>
        </w:rPr>
        <w:t>大</w:t>
      </w:r>
      <w:r w:rsidR="00837863" w:rsidRPr="00837863">
        <w:rPr>
          <w:rFonts w:ascii="黑体" w:eastAsia="黑体" w:hAnsi="黑体" w:cs="Times New Roman" w:hint="eastAsia"/>
          <w:b/>
          <w:color w:val="FF0000"/>
          <w:sz w:val="36"/>
        </w:rPr>
        <w:t>无限售条件股东</w:t>
      </w:r>
    </w:p>
    <w:p w:rsidR="003065E0" w:rsidRPr="00BD0EDA" w:rsidRDefault="00837863" w:rsidP="00656304">
      <w:pPr>
        <w:spacing w:line="360" w:lineRule="auto"/>
        <w:jc w:val="center"/>
        <w:rPr>
          <w:rFonts w:ascii="黑体" w:eastAsia="黑体" w:hAnsi="黑体" w:cs="Times New Roman"/>
          <w:b/>
          <w:color w:val="FF0000"/>
          <w:sz w:val="36"/>
        </w:rPr>
      </w:pPr>
      <w:r w:rsidRPr="00837863">
        <w:rPr>
          <w:rFonts w:ascii="黑体" w:eastAsia="黑体" w:hAnsi="黑体" w:cs="Times New Roman" w:hint="eastAsia"/>
          <w:b/>
          <w:color w:val="FF0000"/>
          <w:sz w:val="36"/>
        </w:rPr>
        <w:t>持股情况的</w:t>
      </w:r>
      <w:r w:rsidR="003065E0" w:rsidRPr="00BD0EDA">
        <w:rPr>
          <w:rFonts w:ascii="黑体" w:eastAsia="黑体" w:hAnsi="黑体" w:cs="Times New Roman"/>
          <w:b/>
          <w:color w:val="FF0000"/>
          <w:sz w:val="36"/>
        </w:rPr>
        <w:t>公告</w:t>
      </w:r>
    </w:p>
    <w:p w:rsidR="003065E0" w:rsidRPr="00656304" w:rsidRDefault="003065E0" w:rsidP="00656304">
      <w:pPr>
        <w:spacing w:line="360" w:lineRule="auto"/>
        <w:rPr>
          <w:rFonts w:ascii="Times New Roman" w:hAnsi="Times New Roman" w:cs="Times New Roman"/>
          <w:sz w:val="24"/>
        </w:rPr>
      </w:pPr>
    </w:p>
    <w:p w:rsidR="003065E0" w:rsidRPr="00BD0EDA" w:rsidRDefault="00656304" w:rsidP="00BD0EDA">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837863" w:rsidRPr="00CF3FC5" w:rsidRDefault="00C15264" w:rsidP="00C15264">
      <w:pPr>
        <w:pStyle w:val="Default"/>
        <w:spacing w:line="480" w:lineRule="exact"/>
        <w:ind w:firstLineChars="200" w:firstLine="480"/>
        <w:rPr>
          <w:rFonts w:hAnsi="宋体" w:cs="Times New Roman"/>
        </w:rPr>
      </w:pPr>
      <w:r w:rsidRPr="006058B0">
        <w:rPr>
          <w:rFonts w:hAnsi="宋体" w:cs="Times New Roman"/>
        </w:rPr>
        <w:t>2021</w:t>
      </w:r>
      <w:r w:rsidRPr="0095743B">
        <w:rPr>
          <w:rFonts w:hAnsi="宋体" w:cs="Times New Roman" w:hint="eastAsia"/>
        </w:rPr>
        <w:t>年</w:t>
      </w:r>
      <w:r w:rsidRPr="0095743B">
        <w:rPr>
          <w:rFonts w:hAnsi="宋体" w:cs="Times New Roman"/>
        </w:rPr>
        <w:t>5</w:t>
      </w:r>
      <w:r w:rsidRPr="0095743B">
        <w:rPr>
          <w:rFonts w:hAnsi="宋体" w:cs="Times New Roman" w:hint="eastAsia"/>
        </w:rPr>
        <w:t>月</w:t>
      </w:r>
      <w:r w:rsidRPr="0095743B">
        <w:rPr>
          <w:rFonts w:hAnsi="宋体" w:cs="Times New Roman"/>
        </w:rPr>
        <w:t>2</w:t>
      </w:r>
      <w:r w:rsidRPr="0095743B">
        <w:rPr>
          <w:rFonts w:hAnsi="宋体" w:cs="Times New Roman" w:hint="eastAsia"/>
        </w:rPr>
        <w:t>6日,</w:t>
      </w:r>
      <w:r w:rsidR="00CF39E3" w:rsidRPr="0095743B">
        <w:rPr>
          <w:rFonts w:hAnsi="宋体" w:cs="Times New Roman" w:hint="eastAsia"/>
        </w:rPr>
        <w:t>江苏恒顺醋业股份有限公司（以下简称“公司”）</w:t>
      </w:r>
      <w:r w:rsidR="00837863" w:rsidRPr="0095743B">
        <w:rPr>
          <w:rFonts w:hAnsi="宋体" w:cs="Times New Roman" w:hint="eastAsia"/>
        </w:rPr>
        <w:t>召开第八届董事会第三次会议</w:t>
      </w:r>
      <w:r w:rsidRPr="0095743B">
        <w:rPr>
          <w:rFonts w:hAnsi="宋体" w:cs="Times New Roman"/>
        </w:rPr>
        <w:t>和第</w:t>
      </w:r>
      <w:r w:rsidRPr="0095743B">
        <w:rPr>
          <w:rFonts w:hAnsi="宋体" w:cs="Times New Roman" w:hint="eastAsia"/>
        </w:rPr>
        <w:t>八</w:t>
      </w:r>
      <w:r w:rsidRPr="0095743B">
        <w:rPr>
          <w:rFonts w:hAnsi="宋体" w:cs="Times New Roman"/>
        </w:rPr>
        <w:t>届监事会第</w:t>
      </w:r>
      <w:r w:rsidRPr="0095743B">
        <w:rPr>
          <w:rFonts w:hAnsi="宋体" w:cs="Times New Roman" w:hint="eastAsia"/>
        </w:rPr>
        <w:t>二</w:t>
      </w:r>
      <w:r w:rsidRPr="0095743B">
        <w:rPr>
          <w:rFonts w:hAnsi="宋体" w:cs="Times New Roman"/>
        </w:rPr>
        <w:t>次会议，</w:t>
      </w:r>
      <w:r w:rsidR="00837863" w:rsidRPr="0095743B">
        <w:rPr>
          <w:rFonts w:hAnsi="宋体" w:cs="Times New Roman" w:hint="eastAsia"/>
        </w:rPr>
        <w:t>审议通过了《关于以集中竞价交易方式回购公司股份方案的议案》，</w:t>
      </w:r>
      <w:r w:rsidRPr="0095743B">
        <w:rPr>
          <w:rFonts w:hAnsi="宋体" w:cs="Times New Roman" w:hint="eastAsia"/>
        </w:rPr>
        <w:t>独立董事对该议案发表了</w:t>
      </w:r>
      <w:r w:rsidR="00837863" w:rsidRPr="0095743B">
        <w:rPr>
          <w:rFonts w:hAnsi="宋体" w:cs="Times New Roman" w:hint="eastAsia"/>
        </w:rPr>
        <w:t>同意</w:t>
      </w:r>
      <w:r w:rsidRPr="0095743B">
        <w:rPr>
          <w:rFonts w:hAnsi="宋体" w:cs="Times New Roman" w:hint="eastAsia"/>
        </w:rPr>
        <w:t>的独立意见。</w:t>
      </w:r>
      <w:r w:rsidR="00837863" w:rsidRPr="0095743B">
        <w:rPr>
          <w:rFonts w:hAnsi="宋体" w:cs="Times New Roman" w:hint="eastAsia"/>
        </w:rPr>
        <w:t>具体内容详见公司于</w:t>
      </w:r>
      <w:r w:rsidR="00837863" w:rsidRPr="0095743B">
        <w:rPr>
          <w:rFonts w:hAnsi="宋体" w:cs="Times New Roman"/>
        </w:rPr>
        <w:t>2021</w:t>
      </w:r>
      <w:r w:rsidR="00837863" w:rsidRPr="0095743B">
        <w:rPr>
          <w:rFonts w:hAnsi="宋体" w:cs="Times New Roman" w:hint="eastAsia"/>
        </w:rPr>
        <w:t>年</w:t>
      </w:r>
      <w:r w:rsidR="00837863" w:rsidRPr="0095743B">
        <w:rPr>
          <w:rFonts w:hAnsi="宋体" w:cs="Times New Roman"/>
        </w:rPr>
        <w:t>5</w:t>
      </w:r>
      <w:r w:rsidR="00837863" w:rsidRPr="0095743B">
        <w:rPr>
          <w:rFonts w:hAnsi="宋体" w:cs="Times New Roman" w:hint="eastAsia"/>
        </w:rPr>
        <w:t>月</w:t>
      </w:r>
      <w:r w:rsidR="00837863" w:rsidRPr="0095743B">
        <w:rPr>
          <w:rFonts w:hAnsi="宋体" w:cs="Times New Roman"/>
        </w:rPr>
        <w:t>2</w:t>
      </w:r>
      <w:r w:rsidR="00837863" w:rsidRPr="0095743B">
        <w:rPr>
          <w:rFonts w:hAnsi="宋体" w:cs="Times New Roman" w:hint="eastAsia"/>
        </w:rPr>
        <w:t>7日</w:t>
      </w:r>
      <w:r w:rsidRPr="0095743B">
        <w:rPr>
          <w:rFonts w:hAnsi="宋体" w:cs="Times New Roman" w:hint="eastAsia"/>
        </w:rPr>
        <w:t>在上海证券交易所网站</w:t>
      </w:r>
      <w:r w:rsidR="0079768B" w:rsidRPr="0079768B">
        <w:rPr>
          <w:rFonts w:hAnsiTheme="minorHAnsi" w:cstheme="minorBidi" w:hint="eastAsia"/>
          <w:color w:val="auto"/>
        </w:rPr>
        <w:t>（</w:t>
      </w:r>
      <w:proofErr w:type="spellStart"/>
      <w:r w:rsidR="0079768B" w:rsidRPr="0079768B">
        <w:rPr>
          <w:rFonts w:hAnsiTheme="minorHAnsi" w:cstheme="minorBidi" w:hint="eastAsia"/>
          <w:color w:val="auto"/>
        </w:rPr>
        <w:t>www.sse.com.cn</w:t>
      </w:r>
      <w:proofErr w:type="spellEnd"/>
      <w:r w:rsidR="0079768B" w:rsidRPr="0079768B">
        <w:rPr>
          <w:rFonts w:hAnsiTheme="minorHAnsi" w:cstheme="minorBidi" w:hint="eastAsia"/>
          <w:color w:val="auto"/>
        </w:rPr>
        <w:t>）及指定信息披露媒体上发布</w:t>
      </w:r>
      <w:r w:rsidR="00837863" w:rsidRPr="006058B0">
        <w:rPr>
          <w:rFonts w:hAnsi="宋体" w:cs="Times New Roman" w:hint="eastAsia"/>
        </w:rPr>
        <w:t>的《关于以集中竞价交易方式回购公司股份方案的公告》</w:t>
      </w:r>
      <w:r w:rsidRPr="0095743B">
        <w:rPr>
          <w:rFonts w:hAnsi="宋体" w:cs="Times New Roman" w:hint="eastAsia"/>
        </w:rPr>
        <w:t>（公告编号：临2021-033</w:t>
      </w:r>
      <w:r w:rsidR="00837863" w:rsidRPr="00F529A7">
        <w:rPr>
          <w:rFonts w:hAnsi="宋体" w:cs="Times New Roman" w:hint="eastAsia"/>
        </w:rPr>
        <w:t>）。</w:t>
      </w:r>
      <w:r w:rsidR="00837863" w:rsidRPr="00F529A7">
        <w:rPr>
          <w:rFonts w:hAnsi="宋体" w:cs="Times New Roman"/>
        </w:rPr>
        <w:t xml:space="preserve"> </w:t>
      </w:r>
    </w:p>
    <w:p w:rsidR="007608F8" w:rsidRPr="0095743B" w:rsidRDefault="00837863" w:rsidP="00DA3019">
      <w:pPr>
        <w:autoSpaceDE w:val="0"/>
        <w:autoSpaceDN w:val="0"/>
        <w:adjustRightInd w:val="0"/>
        <w:spacing w:line="480" w:lineRule="exact"/>
        <w:ind w:firstLineChars="200" w:firstLine="480"/>
        <w:jc w:val="left"/>
        <w:rPr>
          <w:rFonts w:ascii="仿宋_GB2312" w:eastAsia="仿宋_GB2312" w:cs="仿宋_GB2312"/>
          <w:color w:val="000000"/>
          <w:kern w:val="0"/>
          <w:sz w:val="24"/>
          <w:szCs w:val="24"/>
        </w:rPr>
      </w:pPr>
      <w:r w:rsidRPr="00CF3FC5">
        <w:rPr>
          <w:rFonts w:ascii="宋体" w:eastAsia="宋体" w:hAnsi="宋体" w:cs="Times New Roman" w:hint="eastAsia"/>
          <w:color w:val="000000"/>
          <w:kern w:val="0"/>
          <w:sz w:val="24"/>
          <w:szCs w:val="24"/>
        </w:rPr>
        <w:t>根据《</w:t>
      </w:r>
      <w:r w:rsidRPr="000E3C44">
        <w:rPr>
          <w:rFonts w:ascii="宋体" w:eastAsia="宋体" w:hAnsi="宋体" w:cs="Times New Roman" w:hint="eastAsia"/>
          <w:color w:val="000000"/>
          <w:kern w:val="0"/>
          <w:sz w:val="24"/>
          <w:szCs w:val="24"/>
        </w:rPr>
        <w:t>上海证券交易所上市公司回购股份实施细则》等</w:t>
      </w:r>
      <w:r w:rsidR="006C5484" w:rsidRPr="009016CB">
        <w:rPr>
          <w:rFonts w:ascii="宋体" w:eastAsia="宋体" w:hAnsi="宋体" w:cs="Times New Roman" w:hint="eastAsia"/>
          <w:color w:val="000000"/>
          <w:kern w:val="0"/>
          <w:sz w:val="24"/>
          <w:szCs w:val="24"/>
        </w:rPr>
        <w:t>有</w:t>
      </w:r>
      <w:r w:rsidRPr="009016CB">
        <w:rPr>
          <w:rFonts w:ascii="宋体" w:eastAsia="宋体" w:hAnsi="宋体" w:cs="Times New Roman" w:hint="eastAsia"/>
          <w:color w:val="000000"/>
          <w:kern w:val="0"/>
          <w:sz w:val="24"/>
          <w:szCs w:val="24"/>
        </w:rPr>
        <w:t>关规定，现将公司董事</w:t>
      </w:r>
      <w:r w:rsidR="0079768B" w:rsidRPr="0079768B">
        <w:rPr>
          <w:rFonts w:hAnsi="宋体" w:cs="Times New Roman" w:hint="eastAsia"/>
          <w:sz w:val="24"/>
          <w:szCs w:val="24"/>
        </w:rPr>
        <w:t>会</w:t>
      </w:r>
      <w:r w:rsidRPr="0095743B">
        <w:rPr>
          <w:rFonts w:ascii="宋体" w:eastAsia="宋体" w:hAnsi="宋体" w:cs="Times New Roman" w:hint="eastAsia"/>
          <w:color w:val="000000"/>
          <w:kern w:val="0"/>
          <w:sz w:val="24"/>
          <w:szCs w:val="24"/>
        </w:rPr>
        <w:t>公告</w:t>
      </w:r>
      <w:r w:rsidR="006C5484" w:rsidRPr="00F529A7">
        <w:rPr>
          <w:rFonts w:ascii="宋体" w:eastAsia="宋体" w:hAnsi="宋体" w:cs="Times New Roman" w:hint="eastAsia"/>
          <w:color w:val="000000"/>
          <w:kern w:val="0"/>
          <w:sz w:val="24"/>
          <w:szCs w:val="24"/>
        </w:rPr>
        <w:t>回购股份</w:t>
      </w:r>
      <w:r w:rsidR="00951FBC" w:rsidRPr="00F529A7">
        <w:rPr>
          <w:rFonts w:ascii="宋体" w:eastAsia="宋体" w:hAnsi="宋体" w:cs="Times New Roman" w:hint="eastAsia"/>
          <w:color w:val="000000"/>
          <w:kern w:val="0"/>
          <w:sz w:val="24"/>
          <w:szCs w:val="24"/>
        </w:rPr>
        <w:t>决议</w:t>
      </w:r>
      <w:r w:rsidRPr="00CF3FC5">
        <w:rPr>
          <w:rFonts w:ascii="宋体" w:eastAsia="宋体" w:hAnsi="宋体" w:cs="Times New Roman" w:hint="eastAsia"/>
          <w:color w:val="000000"/>
          <w:kern w:val="0"/>
          <w:sz w:val="24"/>
          <w:szCs w:val="24"/>
        </w:rPr>
        <w:t>的前一个交易日（</w:t>
      </w:r>
      <w:r w:rsidRPr="00CF3FC5">
        <w:rPr>
          <w:rFonts w:ascii="宋体" w:eastAsia="宋体" w:hAnsi="宋体" w:cs="Times New Roman"/>
          <w:color w:val="000000"/>
          <w:kern w:val="0"/>
          <w:sz w:val="24"/>
          <w:szCs w:val="24"/>
        </w:rPr>
        <w:t>2021</w:t>
      </w:r>
      <w:r w:rsidRPr="000E3C44">
        <w:rPr>
          <w:rFonts w:ascii="宋体" w:eastAsia="宋体" w:hAnsi="宋体" w:cs="Times New Roman" w:hint="eastAsia"/>
          <w:color w:val="000000"/>
          <w:kern w:val="0"/>
          <w:sz w:val="24"/>
          <w:szCs w:val="24"/>
        </w:rPr>
        <w:t>年</w:t>
      </w:r>
      <w:r w:rsidRPr="000E3C44">
        <w:rPr>
          <w:rFonts w:ascii="宋体" w:eastAsia="宋体" w:hAnsi="宋体" w:cs="Times New Roman"/>
          <w:color w:val="000000"/>
          <w:kern w:val="0"/>
          <w:sz w:val="24"/>
          <w:szCs w:val="24"/>
        </w:rPr>
        <w:t>5</w:t>
      </w:r>
      <w:r w:rsidRPr="009016CB">
        <w:rPr>
          <w:rFonts w:ascii="宋体" w:eastAsia="宋体" w:hAnsi="宋体" w:cs="Times New Roman" w:hint="eastAsia"/>
          <w:color w:val="000000"/>
          <w:kern w:val="0"/>
          <w:sz w:val="24"/>
          <w:szCs w:val="24"/>
        </w:rPr>
        <w:t>月</w:t>
      </w:r>
      <w:r w:rsidRPr="009016CB">
        <w:rPr>
          <w:rFonts w:ascii="宋体" w:eastAsia="宋体" w:hAnsi="宋体" w:cs="Times New Roman"/>
          <w:color w:val="000000"/>
          <w:kern w:val="0"/>
          <w:sz w:val="24"/>
          <w:szCs w:val="24"/>
        </w:rPr>
        <w:t>2</w:t>
      </w:r>
      <w:r w:rsidRPr="009016CB">
        <w:rPr>
          <w:rFonts w:ascii="宋体" w:eastAsia="宋体" w:hAnsi="宋体" w:cs="Times New Roman" w:hint="eastAsia"/>
          <w:color w:val="000000"/>
          <w:kern w:val="0"/>
          <w:sz w:val="24"/>
          <w:szCs w:val="24"/>
        </w:rPr>
        <w:t>6</w:t>
      </w:r>
      <w:r w:rsidRPr="002D0DAC">
        <w:rPr>
          <w:rFonts w:ascii="宋体" w:eastAsia="宋体" w:hAnsi="宋体" w:cs="Times New Roman" w:hint="eastAsia"/>
          <w:color w:val="000000"/>
          <w:kern w:val="0"/>
          <w:sz w:val="24"/>
          <w:szCs w:val="24"/>
        </w:rPr>
        <w:t>日）登记在册的前十</w:t>
      </w:r>
      <w:r w:rsidR="006C5484" w:rsidRPr="00FB17D6">
        <w:rPr>
          <w:rFonts w:ascii="宋体" w:eastAsia="宋体" w:hAnsi="宋体" w:cs="Times New Roman" w:hint="eastAsia"/>
          <w:color w:val="000000"/>
          <w:kern w:val="0"/>
          <w:sz w:val="24"/>
          <w:szCs w:val="24"/>
        </w:rPr>
        <w:t>大</w:t>
      </w:r>
      <w:r w:rsidRPr="001843AF">
        <w:rPr>
          <w:rFonts w:ascii="宋体" w:eastAsia="宋体" w:hAnsi="宋体" w:cs="Times New Roman" w:hint="eastAsia"/>
          <w:color w:val="000000"/>
          <w:kern w:val="0"/>
          <w:sz w:val="24"/>
          <w:szCs w:val="24"/>
        </w:rPr>
        <w:t>股东和前十</w:t>
      </w:r>
      <w:r w:rsidR="006C5484" w:rsidRPr="008B4B3D">
        <w:rPr>
          <w:rFonts w:ascii="宋体" w:eastAsia="宋体" w:hAnsi="宋体" w:cs="Times New Roman" w:hint="eastAsia"/>
          <w:color w:val="000000"/>
          <w:kern w:val="0"/>
          <w:sz w:val="24"/>
          <w:szCs w:val="24"/>
        </w:rPr>
        <w:t>大</w:t>
      </w:r>
      <w:r w:rsidRPr="002113ED">
        <w:rPr>
          <w:rFonts w:ascii="宋体" w:eastAsia="宋体" w:hAnsi="宋体" w:cs="Times New Roman" w:hint="eastAsia"/>
          <w:color w:val="000000"/>
          <w:kern w:val="0"/>
          <w:sz w:val="24"/>
          <w:szCs w:val="24"/>
        </w:rPr>
        <w:t>无限售条件股东的名称、持股数量及持股比例情况公告如下：</w:t>
      </w:r>
      <w:r w:rsidR="0079768B" w:rsidRPr="0079768B">
        <w:rPr>
          <w:rFonts w:ascii="仿宋_GB2312" w:eastAsia="仿宋_GB2312" w:cs="仿宋_GB2312"/>
          <w:color w:val="000000"/>
          <w:kern w:val="0"/>
          <w:sz w:val="24"/>
          <w:szCs w:val="24"/>
        </w:rPr>
        <w:t xml:space="preserve"> </w:t>
      </w:r>
    </w:p>
    <w:p w:rsidR="00837863" w:rsidRPr="001843AF" w:rsidRDefault="00B46819" w:rsidP="006C5484">
      <w:pPr>
        <w:autoSpaceDE w:val="0"/>
        <w:autoSpaceDN w:val="0"/>
        <w:adjustRightInd w:val="0"/>
        <w:spacing w:line="480" w:lineRule="exact"/>
        <w:ind w:firstLineChars="200" w:firstLine="482"/>
        <w:jc w:val="left"/>
        <w:rPr>
          <w:rFonts w:ascii="宋体" w:eastAsia="宋体" w:hAnsi="宋体" w:cs="Times New Roman"/>
          <w:sz w:val="24"/>
          <w:szCs w:val="24"/>
        </w:rPr>
      </w:pPr>
      <w:r w:rsidRPr="0095743B">
        <w:rPr>
          <w:rFonts w:ascii="宋体" w:eastAsia="宋体" w:hAnsi="宋体" w:cs="Times New Roman" w:hint="eastAsia"/>
          <w:b/>
          <w:sz w:val="24"/>
          <w:szCs w:val="24"/>
        </w:rPr>
        <w:t>一、</w:t>
      </w:r>
      <w:r w:rsidR="006C5484" w:rsidRPr="00F529A7">
        <w:rPr>
          <w:rFonts w:ascii="宋体" w:eastAsia="宋体" w:hAnsi="宋体" w:cs="Times New Roman"/>
          <w:b/>
          <w:sz w:val="24"/>
          <w:szCs w:val="24"/>
        </w:rPr>
        <w:t>2021</w:t>
      </w:r>
      <w:r w:rsidR="006C5484" w:rsidRPr="00F529A7">
        <w:rPr>
          <w:rFonts w:ascii="宋体" w:eastAsia="宋体" w:hAnsi="宋体" w:cs="Times New Roman" w:hint="eastAsia"/>
          <w:b/>
          <w:sz w:val="24"/>
          <w:szCs w:val="24"/>
        </w:rPr>
        <w:t>年</w:t>
      </w:r>
      <w:r w:rsidR="006C5484" w:rsidRPr="00CF3FC5">
        <w:rPr>
          <w:rFonts w:ascii="宋体" w:eastAsia="宋体" w:hAnsi="宋体" w:cs="Times New Roman"/>
          <w:b/>
          <w:sz w:val="24"/>
          <w:szCs w:val="24"/>
        </w:rPr>
        <w:t>5</w:t>
      </w:r>
      <w:r w:rsidR="006C5484" w:rsidRPr="00CF3FC5">
        <w:rPr>
          <w:rFonts w:ascii="宋体" w:eastAsia="宋体" w:hAnsi="宋体" w:cs="Times New Roman" w:hint="eastAsia"/>
          <w:b/>
          <w:sz w:val="24"/>
          <w:szCs w:val="24"/>
        </w:rPr>
        <w:t>月</w:t>
      </w:r>
      <w:r w:rsidR="006C5484" w:rsidRPr="000E3C44">
        <w:rPr>
          <w:rFonts w:ascii="宋体" w:eastAsia="宋体" w:hAnsi="宋体" w:cs="Times New Roman"/>
          <w:b/>
          <w:sz w:val="24"/>
          <w:szCs w:val="24"/>
        </w:rPr>
        <w:t>2</w:t>
      </w:r>
      <w:r w:rsidR="006C5484" w:rsidRPr="000E3C44">
        <w:rPr>
          <w:rFonts w:ascii="宋体" w:eastAsia="宋体" w:hAnsi="宋体" w:cs="Times New Roman" w:hint="eastAsia"/>
          <w:b/>
          <w:sz w:val="24"/>
          <w:szCs w:val="24"/>
        </w:rPr>
        <w:t>6</w:t>
      </w:r>
      <w:r w:rsidR="006C5484" w:rsidRPr="009016CB">
        <w:rPr>
          <w:rFonts w:ascii="宋体" w:eastAsia="宋体" w:hAnsi="宋体" w:cs="Times New Roman" w:hint="eastAsia"/>
          <w:b/>
          <w:sz w:val="24"/>
          <w:szCs w:val="24"/>
        </w:rPr>
        <w:t>日</w:t>
      </w:r>
      <w:r w:rsidRPr="009016CB">
        <w:rPr>
          <w:rFonts w:ascii="宋体" w:eastAsia="宋体" w:hAnsi="宋体" w:cs="Times New Roman" w:hint="eastAsia"/>
          <w:b/>
          <w:sz w:val="24"/>
          <w:szCs w:val="24"/>
        </w:rPr>
        <w:t>前十</w:t>
      </w:r>
      <w:r w:rsidR="006C5484" w:rsidRPr="009016CB">
        <w:rPr>
          <w:rFonts w:ascii="宋体" w:eastAsia="宋体" w:hAnsi="宋体" w:cs="Times New Roman" w:hint="eastAsia"/>
          <w:b/>
          <w:sz w:val="24"/>
          <w:szCs w:val="24"/>
        </w:rPr>
        <w:t>大</w:t>
      </w:r>
      <w:r w:rsidRPr="002D0DAC">
        <w:rPr>
          <w:rFonts w:ascii="宋体" w:eastAsia="宋体" w:hAnsi="宋体" w:cs="Times New Roman" w:hint="eastAsia"/>
          <w:b/>
          <w:sz w:val="24"/>
          <w:szCs w:val="24"/>
        </w:rPr>
        <w:t>股东持股</w:t>
      </w:r>
      <w:r w:rsidR="009A03CC" w:rsidRPr="00FB17D6">
        <w:rPr>
          <w:rFonts w:ascii="宋体" w:eastAsia="宋体" w:hAnsi="宋体" w:cs="Times New Roman" w:hint="eastAsia"/>
          <w:b/>
          <w:sz w:val="24"/>
          <w:szCs w:val="24"/>
        </w:rPr>
        <w:t>信息</w:t>
      </w:r>
    </w:p>
    <w:tbl>
      <w:tblPr>
        <w:tblStyle w:val="a3"/>
        <w:tblW w:w="0" w:type="auto"/>
        <w:tblLook w:val="04A0"/>
      </w:tblPr>
      <w:tblGrid>
        <w:gridCol w:w="959"/>
        <w:gridCol w:w="3613"/>
        <w:gridCol w:w="2057"/>
        <w:gridCol w:w="2517"/>
      </w:tblGrid>
      <w:tr w:rsidR="00B46819" w:rsidRPr="0095743B" w:rsidTr="00B46819">
        <w:tc>
          <w:tcPr>
            <w:tcW w:w="959" w:type="dxa"/>
            <w:vAlign w:val="center"/>
          </w:tcPr>
          <w:p w:rsidR="00B46819" w:rsidRPr="002113ED" w:rsidRDefault="00B46819">
            <w:pPr>
              <w:rPr>
                <w:rFonts w:ascii="宋体" w:eastAsia="宋体" w:hAnsi="宋体" w:cs="宋体"/>
                <w:b/>
                <w:bCs/>
                <w:color w:val="000000"/>
                <w:sz w:val="24"/>
                <w:szCs w:val="24"/>
              </w:rPr>
            </w:pPr>
            <w:r w:rsidRPr="008B4B3D">
              <w:rPr>
                <w:rFonts w:ascii="宋体" w:eastAsia="宋体" w:hAnsi="宋体" w:hint="eastAsia"/>
                <w:b/>
                <w:bCs/>
                <w:color w:val="000000"/>
                <w:sz w:val="24"/>
                <w:szCs w:val="24"/>
              </w:rPr>
              <w:t>序号</w:t>
            </w:r>
          </w:p>
        </w:tc>
        <w:tc>
          <w:tcPr>
            <w:tcW w:w="3613" w:type="dxa"/>
            <w:vAlign w:val="center"/>
          </w:tcPr>
          <w:p w:rsidR="00B46819" w:rsidRPr="00CF3FC5" w:rsidRDefault="00B46819" w:rsidP="00B46819">
            <w:pPr>
              <w:jc w:val="center"/>
              <w:rPr>
                <w:rFonts w:ascii="宋体" w:eastAsia="宋体" w:hAnsi="宋体" w:cs="宋体"/>
                <w:b/>
                <w:bCs/>
                <w:color w:val="000000"/>
                <w:sz w:val="24"/>
                <w:szCs w:val="24"/>
              </w:rPr>
            </w:pPr>
            <w:r w:rsidRPr="002113ED">
              <w:rPr>
                <w:rFonts w:ascii="宋体" w:eastAsia="宋体" w:hAnsi="宋体" w:hint="eastAsia"/>
                <w:b/>
                <w:bCs/>
                <w:color w:val="000000"/>
                <w:sz w:val="24"/>
                <w:szCs w:val="24"/>
              </w:rPr>
              <w:t>股东名称</w:t>
            </w:r>
            <w:r w:rsidR="00CF3FC5">
              <w:rPr>
                <w:rFonts w:ascii="宋体" w:eastAsia="宋体" w:hAnsi="宋体" w:hint="eastAsia"/>
                <w:b/>
                <w:bCs/>
                <w:color w:val="000000"/>
                <w:sz w:val="24"/>
                <w:szCs w:val="24"/>
              </w:rPr>
              <w:t>/姓名</w:t>
            </w:r>
          </w:p>
        </w:tc>
        <w:tc>
          <w:tcPr>
            <w:tcW w:w="2057" w:type="dxa"/>
            <w:vAlign w:val="center"/>
          </w:tcPr>
          <w:p w:rsidR="00B46819" w:rsidRPr="000E3C44" w:rsidRDefault="00B46819" w:rsidP="00B46819">
            <w:pPr>
              <w:jc w:val="center"/>
              <w:rPr>
                <w:rFonts w:ascii="宋体" w:eastAsia="宋体" w:hAnsi="宋体" w:cs="宋体"/>
                <w:b/>
                <w:bCs/>
                <w:color w:val="000000"/>
                <w:sz w:val="24"/>
                <w:szCs w:val="24"/>
              </w:rPr>
            </w:pPr>
            <w:r w:rsidRPr="00CF3FC5">
              <w:rPr>
                <w:rFonts w:ascii="宋体" w:eastAsia="宋体" w:hAnsi="宋体" w:hint="eastAsia"/>
                <w:b/>
                <w:bCs/>
                <w:color w:val="000000"/>
                <w:sz w:val="24"/>
                <w:szCs w:val="24"/>
              </w:rPr>
              <w:t>持股数量（股）</w:t>
            </w:r>
          </w:p>
        </w:tc>
        <w:tc>
          <w:tcPr>
            <w:tcW w:w="2517" w:type="dxa"/>
            <w:vAlign w:val="center"/>
          </w:tcPr>
          <w:p w:rsidR="00B46819" w:rsidRPr="009016CB" w:rsidRDefault="00B46819" w:rsidP="00B46819">
            <w:pPr>
              <w:jc w:val="center"/>
              <w:rPr>
                <w:rFonts w:ascii="宋体" w:eastAsia="宋体" w:hAnsi="宋体" w:cs="宋体"/>
                <w:b/>
                <w:bCs/>
                <w:color w:val="000000"/>
                <w:sz w:val="24"/>
                <w:szCs w:val="24"/>
              </w:rPr>
            </w:pPr>
            <w:r w:rsidRPr="000E3C44">
              <w:rPr>
                <w:rFonts w:ascii="宋体" w:eastAsia="宋体" w:hAnsi="宋体" w:hint="eastAsia"/>
                <w:b/>
                <w:bCs/>
                <w:color w:val="000000"/>
                <w:sz w:val="24"/>
                <w:szCs w:val="24"/>
              </w:rPr>
              <w:t>占公司总股本比例（</w:t>
            </w:r>
            <w:r w:rsidRPr="009016CB">
              <w:rPr>
                <w:rFonts w:ascii="宋体" w:eastAsia="宋体" w:hAnsi="宋体" w:hint="eastAsia"/>
                <w:b/>
                <w:bCs/>
                <w:color w:val="000000"/>
                <w:sz w:val="24"/>
                <w:szCs w:val="24"/>
              </w:rPr>
              <w:t>%）</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1</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江苏恒顺集团有限公司</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447</w:t>
            </w:r>
            <w:r w:rsidRPr="009016CB">
              <w:rPr>
                <w:rFonts w:ascii="宋体" w:eastAsia="宋体" w:hAnsi="宋体" w:hint="eastAsia"/>
                <w:sz w:val="24"/>
                <w:szCs w:val="24"/>
              </w:rPr>
              <w:t>,613,</w:t>
            </w:r>
            <w:r w:rsidRPr="002D0DAC">
              <w:rPr>
                <w:rFonts w:ascii="宋体" w:eastAsia="宋体" w:hAnsi="宋体" w:hint="eastAsia"/>
                <w:sz w:val="24"/>
                <w:szCs w:val="24"/>
              </w:rPr>
              <w:t>893</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44.63</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2</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香港中央结算有限公司</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62</w:t>
            </w:r>
            <w:r w:rsidRPr="009016CB">
              <w:rPr>
                <w:rFonts w:ascii="宋体" w:eastAsia="宋体" w:hAnsi="宋体" w:hint="eastAsia"/>
                <w:sz w:val="24"/>
                <w:szCs w:val="24"/>
              </w:rPr>
              <w:t>,089,</w:t>
            </w:r>
            <w:r w:rsidRPr="002D0DAC">
              <w:rPr>
                <w:rFonts w:ascii="宋体" w:eastAsia="宋体" w:hAnsi="宋体" w:hint="eastAsia"/>
                <w:sz w:val="24"/>
                <w:szCs w:val="24"/>
              </w:rPr>
              <w:t>965</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6.19</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3</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UBS   AG</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15</w:t>
            </w:r>
            <w:r w:rsidRPr="009016CB">
              <w:rPr>
                <w:rFonts w:ascii="宋体" w:eastAsia="宋体" w:hAnsi="宋体" w:hint="eastAsia"/>
                <w:sz w:val="24"/>
                <w:szCs w:val="24"/>
              </w:rPr>
              <w:t>,611,</w:t>
            </w:r>
            <w:r w:rsidRPr="002D0DAC">
              <w:rPr>
                <w:rFonts w:ascii="宋体" w:eastAsia="宋体" w:hAnsi="宋体" w:hint="eastAsia"/>
                <w:sz w:val="24"/>
                <w:szCs w:val="24"/>
              </w:rPr>
              <w:t>222</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1.56</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4</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光大证券股份有限公司</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15</w:t>
            </w:r>
            <w:r w:rsidRPr="009016CB">
              <w:rPr>
                <w:rFonts w:ascii="宋体" w:eastAsia="宋体" w:hAnsi="宋体" w:hint="eastAsia"/>
                <w:sz w:val="24"/>
                <w:szCs w:val="24"/>
              </w:rPr>
              <w:t>,000,</w:t>
            </w:r>
            <w:r w:rsidRPr="002D0DAC">
              <w:rPr>
                <w:rFonts w:ascii="宋体" w:eastAsia="宋体" w:hAnsi="宋体" w:hint="eastAsia"/>
                <w:sz w:val="24"/>
                <w:szCs w:val="24"/>
              </w:rPr>
              <w:t>000</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1.50</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5</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乔晓辉</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12</w:t>
            </w:r>
            <w:r w:rsidRPr="009016CB">
              <w:rPr>
                <w:rFonts w:ascii="宋体" w:eastAsia="宋体" w:hAnsi="宋体" w:hint="eastAsia"/>
                <w:sz w:val="24"/>
                <w:szCs w:val="24"/>
              </w:rPr>
              <w:t>,215,</w:t>
            </w:r>
            <w:r w:rsidRPr="002D0DAC">
              <w:rPr>
                <w:rFonts w:ascii="宋体" w:eastAsia="宋体" w:hAnsi="宋体" w:hint="eastAsia"/>
                <w:sz w:val="24"/>
                <w:szCs w:val="24"/>
              </w:rPr>
              <w:t>988</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1.22</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6</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中国建设银行股份有限公司－诺德价值优势混合型证券投资基金</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11</w:t>
            </w:r>
            <w:r w:rsidRPr="009016CB">
              <w:rPr>
                <w:rFonts w:ascii="宋体" w:eastAsia="宋体" w:hAnsi="宋体" w:hint="eastAsia"/>
                <w:sz w:val="24"/>
                <w:szCs w:val="24"/>
              </w:rPr>
              <w:t>,111,</w:t>
            </w:r>
            <w:r w:rsidRPr="002D0DAC">
              <w:rPr>
                <w:rFonts w:ascii="宋体" w:eastAsia="宋体" w:hAnsi="宋体" w:hint="eastAsia"/>
                <w:sz w:val="24"/>
                <w:szCs w:val="24"/>
              </w:rPr>
              <w:t>417</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1.11</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7</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全国社保基金一零五组合</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11</w:t>
            </w:r>
            <w:r w:rsidRPr="009016CB">
              <w:rPr>
                <w:rFonts w:ascii="宋体" w:eastAsia="宋体" w:hAnsi="宋体" w:hint="eastAsia"/>
                <w:sz w:val="24"/>
                <w:szCs w:val="24"/>
              </w:rPr>
              <w:t>,074,</w:t>
            </w:r>
            <w:r w:rsidRPr="002D0DAC">
              <w:rPr>
                <w:rFonts w:ascii="宋体" w:eastAsia="宋体" w:hAnsi="宋体" w:hint="eastAsia"/>
                <w:sz w:val="24"/>
                <w:szCs w:val="24"/>
              </w:rPr>
              <w:t>586</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1.10</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8</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中信里昂资产管理有限公司－客户资金</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9</w:t>
            </w:r>
            <w:r w:rsidRPr="009016CB">
              <w:rPr>
                <w:rFonts w:ascii="宋体" w:eastAsia="宋体" w:hAnsi="宋体" w:hint="eastAsia"/>
                <w:sz w:val="24"/>
                <w:szCs w:val="24"/>
              </w:rPr>
              <w:t>,002,</w:t>
            </w:r>
            <w:r w:rsidRPr="002D0DAC">
              <w:rPr>
                <w:rFonts w:ascii="宋体" w:eastAsia="宋体" w:hAnsi="宋体" w:hint="eastAsia"/>
                <w:sz w:val="24"/>
                <w:szCs w:val="24"/>
              </w:rPr>
              <w:t>117</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0.90</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9</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张奥星</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8</w:t>
            </w:r>
            <w:r w:rsidRPr="009016CB">
              <w:rPr>
                <w:rFonts w:ascii="宋体" w:eastAsia="宋体" w:hAnsi="宋体" w:hint="eastAsia"/>
                <w:sz w:val="24"/>
                <w:szCs w:val="24"/>
              </w:rPr>
              <w:t>,011,</w:t>
            </w:r>
            <w:r w:rsidRPr="002D0DAC">
              <w:rPr>
                <w:rFonts w:ascii="宋体" w:eastAsia="宋体" w:hAnsi="宋体" w:hint="eastAsia"/>
                <w:sz w:val="24"/>
                <w:szCs w:val="24"/>
              </w:rPr>
              <w:t>134</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0.80</w:t>
            </w:r>
          </w:p>
        </w:tc>
      </w:tr>
      <w:tr w:rsidR="00B46819" w:rsidRPr="0095743B" w:rsidTr="00B46819">
        <w:tc>
          <w:tcPr>
            <w:tcW w:w="959" w:type="dxa"/>
            <w:vAlign w:val="center"/>
          </w:tcPr>
          <w:p w:rsidR="00B46819" w:rsidRPr="00F529A7" w:rsidRDefault="00B46819">
            <w:pPr>
              <w:rPr>
                <w:rFonts w:ascii="宋体" w:eastAsia="宋体" w:hAnsi="宋体" w:cs="宋体"/>
                <w:sz w:val="24"/>
                <w:szCs w:val="24"/>
              </w:rPr>
            </w:pPr>
            <w:r w:rsidRPr="0095743B">
              <w:rPr>
                <w:rFonts w:ascii="宋体" w:eastAsia="宋体" w:hAnsi="宋体" w:hint="eastAsia"/>
                <w:sz w:val="24"/>
                <w:szCs w:val="24"/>
              </w:rPr>
              <w:t>10</w:t>
            </w:r>
          </w:p>
        </w:tc>
        <w:tc>
          <w:tcPr>
            <w:tcW w:w="3613" w:type="dxa"/>
            <w:vAlign w:val="center"/>
          </w:tcPr>
          <w:p w:rsidR="00B46819" w:rsidRPr="000E3C44" w:rsidRDefault="00B46819">
            <w:pPr>
              <w:rPr>
                <w:rFonts w:ascii="宋体" w:eastAsia="宋体" w:hAnsi="宋体" w:cs="宋体"/>
                <w:sz w:val="24"/>
                <w:szCs w:val="24"/>
              </w:rPr>
            </w:pPr>
            <w:r w:rsidRPr="00CF3FC5">
              <w:rPr>
                <w:rFonts w:ascii="宋体" w:eastAsia="宋体" w:hAnsi="宋体" w:hint="eastAsia"/>
                <w:sz w:val="24"/>
                <w:szCs w:val="24"/>
              </w:rPr>
              <w:t>全国社保基金六零三组合</w:t>
            </w:r>
          </w:p>
        </w:tc>
        <w:tc>
          <w:tcPr>
            <w:tcW w:w="2057" w:type="dxa"/>
            <w:vAlign w:val="center"/>
          </w:tcPr>
          <w:p w:rsidR="00B46819" w:rsidRPr="00FB17D6" w:rsidRDefault="00B46819" w:rsidP="00B46819">
            <w:pPr>
              <w:jc w:val="center"/>
              <w:rPr>
                <w:rFonts w:ascii="宋体" w:eastAsia="宋体" w:hAnsi="宋体" w:cs="宋体"/>
                <w:sz w:val="24"/>
                <w:szCs w:val="24"/>
              </w:rPr>
            </w:pPr>
            <w:r w:rsidRPr="000E3C44">
              <w:rPr>
                <w:rFonts w:ascii="宋体" w:eastAsia="宋体" w:hAnsi="宋体" w:hint="eastAsia"/>
                <w:sz w:val="24"/>
                <w:szCs w:val="24"/>
              </w:rPr>
              <w:t>5</w:t>
            </w:r>
            <w:r w:rsidRPr="009016CB">
              <w:rPr>
                <w:rFonts w:ascii="宋体" w:eastAsia="宋体" w:hAnsi="宋体" w:hint="eastAsia"/>
                <w:sz w:val="24"/>
                <w:szCs w:val="24"/>
              </w:rPr>
              <w:t>,999,</w:t>
            </w:r>
            <w:r w:rsidRPr="002D0DAC">
              <w:rPr>
                <w:rFonts w:ascii="宋体" w:eastAsia="宋体" w:hAnsi="宋体" w:hint="eastAsia"/>
                <w:sz w:val="24"/>
                <w:szCs w:val="24"/>
              </w:rPr>
              <w:t>246</w:t>
            </w:r>
          </w:p>
        </w:tc>
        <w:tc>
          <w:tcPr>
            <w:tcW w:w="2517" w:type="dxa"/>
            <w:vAlign w:val="center"/>
          </w:tcPr>
          <w:p w:rsidR="00B46819" w:rsidRPr="008B4B3D" w:rsidRDefault="00B46819" w:rsidP="00B46819">
            <w:pPr>
              <w:jc w:val="center"/>
              <w:rPr>
                <w:rFonts w:ascii="宋体" w:eastAsia="宋体" w:hAnsi="宋体" w:cs="宋体"/>
                <w:sz w:val="24"/>
                <w:szCs w:val="24"/>
              </w:rPr>
            </w:pPr>
            <w:r w:rsidRPr="001843AF">
              <w:rPr>
                <w:rFonts w:ascii="宋体" w:eastAsia="宋体" w:hAnsi="宋体" w:hint="eastAsia"/>
                <w:sz w:val="24"/>
                <w:szCs w:val="24"/>
              </w:rPr>
              <w:t>0.60</w:t>
            </w:r>
          </w:p>
        </w:tc>
      </w:tr>
    </w:tbl>
    <w:p w:rsidR="00837863" w:rsidRPr="00CF3FC5" w:rsidRDefault="00DA3019" w:rsidP="00DC454F">
      <w:pPr>
        <w:autoSpaceDE w:val="0"/>
        <w:autoSpaceDN w:val="0"/>
        <w:adjustRightInd w:val="0"/>
        <w:spacing w:line="480" w:lineRule="exact"/>
        <w:ind w:firstLineChars="200" w:firstLine="480"/>
        <w:jc w:val="left"/>
        <w:rPr>
          <w:rFonts w:ascii="Times New Roman" w:hAnsi="Times New Roman" w:cs="Times New Roman"/>
          <w:sz w:val="24"/>
          <w:szCs w:val="24"/>
        </w:rPr>
      </w:pPr>
      <w:r w:rsidRPr="0095743B">
        <w:rPr>
          <w:rFonts w:ascii="Times New Roman" w:hAnsi="Times New Roman" w:cs="Times New Roman" w:hint="eastAsia"/>
          <w:sz w:val="24"/>
          <w:szCs w:val="24"/>
        </w:rPr>
        <w:t>注</w:t>
      </w:r>
      <w:r w:rsidRPr="00F529A7">
        <w:rPr>
          <w:rFonts w:ascii="Times New Roman" w:hAnsi="Times New Roman" w:cs="Times New Roman" w:hint="eastAsia"/>
          <w:sz w:val="24"/>
          <w:szCs w:val="24"/>
        </w:rPr>
        <w:t>:</w:t>
      </w:r>
      <w:r w:rsidRPr="00F529A7">
        <w:rPr>
          <w:rFonts w:ascii="Times New Roman" w:hAnsi="Times New Roman" w:cs="Times New Roman" w:hint="eastAsia"/>
          <w:sz w:val="24"/>
          <w:szCs w:val="24"/>
        </w:rPr>
        <w:t>以上股东的持股数量为合并普通账户和融资融券</w:t>
      </w:r>
      <w:r w:rsidR="00F06BA6" w:rsidRPr="00CF3FC5">
        <w:rPr>
          <w:rFonts w:ascii="Times New Roman" w:hAnsi="Times New Roman" w:cs="Times New Roman" w:hint="eastAsia"/>
          <w:sz w:val="24"/>
          <w:szCs w:val="24"/>
        </w:rPr>
        <w:t>信用账户后的总持股数量。</w:t>
      </w:r>
    </w:p>
    <w:p w:rsidR="00F06BA6" w:rsidRPr="002113ED" w:rsidRDefault="00F06BA6" w:rsidP="00F06BA6">
      <w:pPr>
        <w:autoSpaceDE w:val="0"/>
        <w:autoSpaceDN w:val="0"/>
        <w:adjustRightInd w:val="0"/>
        <w:spacing w:line="480" w:lineRule="exact"/>
        <w:jc w:val="left"/>
        <w:rPr>
          <w:rFonts w:ascii="Times New Roman" w:hAnsi="Times New Roman" w:cs="Times New Roman"/>
          <w:sz w:val="24"/>
          <w:szCs w:val="24"/>
        </w:rPr>
      </w:pPr>
      <w:r w:rsidRPr="00CF3FC5">
        <w:rPr>
          <w:rFonts w:ascii="Times New Roman" w:hAnsi="Times New Roman" w:cs="Times New Roman" w:hint="eastAsia"/>
          <w:b/>
          <w:sz w:val="24"/>
          <w:szCs w:val="24"/>
        </w:rPr>
        <w:lastRenderedPageBreak/>
        <w:t>二、</w:t>
      </w:r>
      <w:r w:rsidR="00CC3E2B" w:rsidRPr="000E3C44">
        <w:rPr>
          <w:rFonts w:ascii="宋体" w:eastAsia="宋体" w:hAnsi="宋体" w:cs="Times New Roman"/>
          <w:b/>
          <w:sz w:val="24"/>
          <w:szCs w:val="24"/>
        </w:rPr>
        <w:t>2021</w:t>
      </w:r>
      <w:r w:rsidR="00CC3E2B" w:rsidRPr="000E3C44">
        <w:rPr>
          <w:rFonts w:ascii="宋体" w:eastAsia="宋体" w:hAnsi="宋体" w:cs="Times New Roman" w:hint="eastAsia"/>
          <w:b/>
          <w:sz w:val="24"/>
          <w:szCs w:val="24"/>
        </w:rPr>
        <w:t>年</w:t>
      </w:r>
      <w:r w:rsidR="00CC3E2B" w:rsidRPr="009016CB">
        <w:rPr>
          <w:rFonts w:ascii="宋体" w:eastAsia="宋体" w:hAnsi="宋体" w:cs="Times New Roman"/>
          <w:b/>
          <w:sz w:val="24"/>
          <w:szCs w:val="24"/>
        </w:rPr>
        <w:t>5</w:t>
      </w:r>
      <w:r w:rsidR="00CC3E2B" w:rsidRPr="002D0DAC">
        <w:rPr>
          <w:rFonts w:ascii="宋体" w:eastAsia="宋体" w:hAnsi="宋体" w:cs="Times New Roman" w:hint="eastAsia"/>
          <w:b/>
          <w:sz w:val="24"/>
          <w:szCs w:val="24"/>
        </w:rPr>
        <w:t>月</w:t>
      </w:r>
      <w:r w:rsidR="00CC3E2B" w:rsidRPr="00FB17D6">
        <w:rPr>
          <w:rFonts w:ascii="宋体" w:eastAsia="宋体" w:hAnsi="宋体" w:cs="Times New Roman"/>
          <w:b/>
          <w:sz w:val="24"/>
          <w:szCs w:val="24"/>
        </w:rPr>
        <w:t>2</w:t>
      </w:r>
      <w:r w:rsidR="00CC3E2B" w:rsidRPr="00FB17D6">
        <w:rPr>
          <w:rFonts w:ascii="宋体" w:eastAsia="宋体" w:hAnsi="宋体" w:cs="Times New Roman" w:hint="eastAsia"/>
          <w:b/>
          <w:sz w:val="24"/>
          <w:szCs w:val="24"/>
        </w:rPr>
        <w:t>6日</w:t>
      </w:r>
      <w:r w:rsidRPr="00FB17D6">
        <w:rPr>
          <w:rFonts w:ascii="Times New Roman" w:hAnsi="Times New Roman" w:cs="Times New Roman" w:hint="eastAsia"/>
          <w:b/>
          <w:sz w:val="24"/>
          <w:szCs w:val="24"/>
        </w:rPr>
        <w:t>前十</w:t>
      </w:r>
      <w:r w:rsidR="00CC3E2B" w:rsidRPr="00FB17D6">
        <w:rPr>
          <w:rFonts w:ascii="Times New Roman" w:hAnsi="Times New Roman" w:cs="Times New Roman" w:hint="eastAsia"/>
          <w:b/>
          <w:sz w:val="24"/>
          <w:szCs w:val="24"/>
        </w:rPr>
        <w:t>大</w:t>
      </w:r>
      <w:r w:rsidRPr="001843AF">
        <w:rPr>
          <w:rFonts w:ascii="Times New Roman" w:hAnsi="Times New Roman" w:cs="Times New Roman" w:hint="eastAsia"/>
          <w:b/>
          <w:sz w:val="24"/>
          <w:szCs w:val="24"/>
        </w:rPr>
        <w:t>无限售条件股东持股</w:t>
      </w:r>
      <w:r w:rsidR="009A03CC" w:rsidRPr="002113ED">
        <w:rPr>
          <w:rFonts w:ascii="Times New Roman" w:hAnsi="Times New Roman" w:cs="Times New Roman" w:hint="eastAsia"/>
          <w:b/>
          <w:sz w:val="24"/>
          <w:szCs w:val="24"/>
        </w:rPr>
        <w:t>信息</w:t>
      </w:r>
    </w:p>
    <w:tbl>
      <w:tblPr>
        <w:tblStyle w:val="a3"/>
        <w:tblW w:w="0" w:type="auto"/>
        <w:tblLook w:val="04A0"/>
      </w:tblPr>
      <w:tblGrid>
        <w:gridCol w:w="959"/>
        <w:gridCol w:w="3613"/>
        <w:gridCol w:w="2057"/>
        <w:gridCol w:w="2517"/>
      </w:tblGrid>
      <w:tr w:rsidR="00F06BA6" w:rsidRPr="0095743B" w:rsidTr="00A73BAB">
        <w:tc>
          <w:tcPr>
            <w:tcW w:w="959" w:type="dxa"/>
            <w:vAlign w:val="center"/>
          </w:tcPr>
          <w:p w:rsidR="00F06BA6" w:rsidRPr="002113ED" w:rsidRDefault="00F06BA6" w:rsidP="00A73BAB">
            <w:pPr>
              <w:rPr>
                <w:rFonts w:ascii="宋体" w:eastAsia="宋体" w:hAnsi="宋体" w:cs="宋体"/>
                <w:b/>
                <w:bCs/>
                <w:color w:val="000000"/>
                <w:sz w:val="24"/>
                <w:szCs w:val="24"/>
              </w:rPr>
            </w:pPr>
            <w:r w:rsidRPr="002113ED">
              <w:rPr>
                <w:rFonts w:ascii="宋体" w:eastAsia="宋体" w:hAnsi="宋体" w:hint="eastAsia"/>
                <w:b/>
                <w:bCs/>
                <w:color w:val="000000"/>
                <w:sz w:val="24"/>
                <w:szCs w:val="24"/>
              </w:rPr>
              <w:t>序号</w:t>
            </w:r>
          </w:p>
        </w:tc>
        <w:tc>
          <w:tcPr>
            <w:tcW w:w="3613" w:type="dxa"/>
            <w:vAlign w:val="center"/>
          </w:tcPr>
          <w:p w:rsidR="00F06BA6" w:rsidRPr="00CF3FC5" w:rsidRDefault="00F06BA6" w:rsidP="00A73BAB">
            <w:pPr>
              <w:jc w:val="center"/>
              <w:rPr>
                <w:rFonts w:ascii="宋体" w:eastAsia="宋体" w:hAnsi="宋体" w:cs="宋体"/>
                <w:b/>
                <w:bCs/>
                <w:color w:val="000000"/>
                <w:sz w:val="24"/>
                <w:szCs w:val="24"/>
              </w:rPr>
            </w:pPr>
            <w:r w:rsidRPr="002113ED">
              <w:rPr>
                <w:rFonts w:ascii="宋体" w:eastAsia="宋体" w:hAnsi="宋体" w:hint="eastAsia"/>
                <w:b/>
                <w:bCs/>
                <w:color w:val="000000"/>
                <w:sz w:val="24"/>
                <w:szCs w:val="24"/>
              </w:rPr>
              <w:t>股东名称</w:t>
            </w:r>
            <w:r w:rsidR="00CF3FC5" w:rsidRPr="00CF3FC5">
              <w:rPr>
                <w:rFonts w:ascii="宋体" w:eastAsia="宋体" w:hAnsi="宋体" w:hint="eastAsia"/>
                <w:b/>
                <w:bCs/>
                <w:color w:val="000000"/>
                <w:sz w:val="24"/>
                <w:szCs w:val="24"/>
              </w:rPr>
              <w:t>/姓名</w:t>
            </w:r>
          </w:p>
        </w:tc>
        <w:tc>
          <w:tcPr>
            <w:tcW w:w="2057" w:type="dxa"/>
            <w:vAlign w:val="center"/>
          </w:tcPr>
          <w:p w:rsidR="00F06BA6" w:rsidRPr="000E3C44" w:rsidRDefault="00F06BA6" w:rsidP="00A73BAB">
            <w:pPr>
              <w:jc w:val="center"/>
              <w:rPr>
                <w:rFonts w:ascii="宋体" w:eastAsia="宋体" w:hAnsi="宋体" w:cs="宋体"/>
                <w:b/>
                <w:bCs/>
                <w:color w:val="000000"/>
                <w:sz w:val="24"/>
                <w:szCs w:val="24"/>
              </w:rPr>
            </w:pPr>
            <w:r w:rsidRPr="000E3C44">
              <w:rPr>
                <w:rFonts w:ascii="宋体" w:eastAsia="宋体" w:hAnsi="宋体" w:hint="eastAsia"/>
                <w:b/>
                <w:bCs/>
                <w:color w:val="000000"/>
                <w:sz w:val="24"/>
                <w:szCs w:val="24"/>
              </w:rPr>
              <w:t>持股数量（股）</w:t>
            </w:r>
          </w:p>
        </w:tc>
        <w:tc>
          <w:tcPr>
            <w:tcW w:w="2517" w:type="dxa"/>
            <w:vAlign w:val="center"/>
          </w:tcPr>
          <w:p w:rsidR="00F06BA6" w:rsidRPr="00FB17D6" w:rsidRDefault="00F06BA6" w:rsidP="00A73BAB">
            <w:pPr>
              <w:jc w:val="center"/>
              <w:rPr>
                <w:rFonts w:ascii="宋体" w:eastAsia="宋体" w:hAnsi="宋体" w:cs="宋体"/>
                <w:b/>
                <w:bCs/>
                <w:color w:val="000000"/>
                <w:sz w:val="24"/>
                <w:szCs w:val="24"/>
              </w:rPr>
            </w:pPr>
            <w:r w:rsidRPr="009016CB">
              <w:rPr>
                <w:rFonts w:ascii="宋体" w:eastAsia="宋体" w:hAnsi="宋体" w:hint="eastAsia"/>
                <w:b/>
                <w:bCs/>
                <w:color w:val="000000"/>
                <w:sz w:val="24"/>
                <w:szCs w:val="24"/>
              </w:rPr>
              <w:t>占公司总股本比例（</w:t>
            </w:r>
            <w:r w:rsidRPr="002D0DAC">
              <w:rPr>
                <w:rFonts w:ascii="宋体" w:eastAsia="宋体" w:hAnsi="宋体" w:hint="eastAsia"/>
                <w:b/>
                <w:bCs/>
                <w:color w:val="000000"/>
                <w:sz w:val="24"/>
                <w:szCs w:val="24"/>
              </w:rPr>
              <w:t>%</w:t>
            </w:r>
            <w:r w:rsidRPr="00FB17D6">
              <w:rPr>
                <w:rFonts w:ascii="宋体" w:eastAsia="宋体" w:hAnsi="宋体" w:hint="eastAsia"/>
                <w:b/>
                <w:bCs/>
                <w:color w:val="000000"/>
                <w:sz w:val="24"/>
                <w:szCs w:val="24"/>
              </w:rPr>
              <w:t>）</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1</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江苏恒顺集团有限公司</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447</w:t>
            </w:r>
            <w:r w:rsidRPr="009016CB">
              <w:rPr>
                <w:rFonts w:ascii="宋体" w:eastAsia="宋体" w:hAnsi="宋体" w:hint="eastAsia"/>
                <w:sz w:val="24"/>
                <w:szCs w:val="24"/>
              </w:rPr>
              <w:t>,</w:t>
            </w:r>
            <w:r w:rsidRPr="002D0DAC">
              <w:rPr>
                <w:rFonts w:ascii="宋体" w:eastAsia="宋体" w:hAnsi="宋体" w:hint="eastAsia"/>
                <w:sz w:val="24"/>
                <w:szCs w:val="24"/>
              </w:rPr>
              <w:t>613</w:t>
            </w:r>
            <w:r w:rsidRPr="00FB17D6">
              <w:rPr>
                <w:rFonts w:ascii="宋体" w:eastAsia="宋体" w:hAnsi="宋体" w:hint="eastAsia"/>
                <w:sz w:val="24"/>
                <w:szCs w:val="24"/>
              </w:rPr>
              <w:t>,893</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44.63</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2</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香港中央结算有限公司</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62</w:t>
            </w:r>
            <w:r w:rsidRPr="009016CB">
              <w:rPr>
                <w:rFonts w:ascii="宋体" w:eastAsia="宋体" w:hAnsi="宋体" w:hint="eastAsia"/>
                <w:sz w:val="24"/>
                <w:szCs w:val="24"/>
              </w:rPr>
              <w:t>,</w:t>
            </w:r>
            <w:r w:rsidRPr="002D0DAC">
              <w:rPr>
                <w:rFonts w:ascii="宋体" w:eastAsia="宋体" w:hAnsi="宋体" w:hint="eastAsia"/>
                <w:sz w:val="24"/>
                <w:szCs w:val="24"/>
              </w:rPr>
              <w:t>089</w:t>
            </w:r>
            <w:r w:rsidRPr="00FB17D6">
              <w:rPr>
                <w:rFonts w:ascii="宋体" w:eastAsia="宋体" w:hAnsi="宋体" w:hint="eastAsia"/>
                <w:sz w:val="24"/>
                <w:szCs w:val="24"/>
              </w:rPr>
              <w:t>,965</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6.19</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3</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UBS   AG</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15</w:t>
            </w:r>
            <w:r w:rsidRPr="009016CB">
              <w:rPr>
                <w:rFonts w:ascii="宋体" w:eastAsia="宋体" w:hAnsi="宋体" w:hint="eastAsia"/>
                <w:sz w:val="24"/>
                <w:szCs w:val="24"/>
              </w:rPr>
              <w:t>,</w:t>
            </w:r>
            <w:r w:rsidRPr="002D0DAC">
              <w:rPr>
                <w:rFonts w:ascii="宋体" w:eastAsia="宋体" w:hAnsi="宋体" w:hint="eastAsia"/>
                <w:sz w:val="24"/>
                <w:szCs w:val="24"/>
              </w:rPr>
              <w:t>611</w:t>
            </w:r>
            <w:r w:rsidRPr="00FB17D6">
              <w:rPr>
                <w:rFonts w:ascii="宋体" w:eastAsia="宋体" w:hAnsi="宋体" w:hint="eastAsia"/>
                <w:sz w:val="24"/>
                <w:szCs w:val="24"/>
              </w:rPr>
              <w:t>,222</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1.56</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4</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光大证券股份有限公司</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15</w:t>
            </w:r>
            <w:r w:rsidRPr="009016CB">
              <w:rPr>
                <w:rFonts w:ascii="宋体" w:eastAsia="宋体" w:hAnsi="宋体" w:hint="eastAsia"/>
                <w:sz w:val="24"/>
                <w:szCs w:val="24"/>
              </w:rPr>
              <w:t>,</w:t>
            </w:r>
            <w:r w:rsidRPr="002D0DAC">
              <w:rPr>
                <w:rFonts w:ascii="宋体" w:eastAsia="宋体" w:hAnsi="宋体" w:hint="eastAsia"/>
                <w:sz w:val="24"/>
                <w:szCs w:val="24"/>
              </w:rPr>
              <w:t>000</w:t>
            </w:r>
            <w:r w:rsidRPr="00FB17D6">
              <w:rPr>
                <w:rFonts w:ascii="宋体" w:eastAsia="宋体" w:hAnsi="宋体" w:hint="eastAsia"/>
                <w:sz w:val="24"/>
                <w:szCs w:val="24"/>
              </w:rPr>
              <w:t>,000</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1.50</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5</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乔晓辉</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12</w:t>
            </w:r>
            <w:r w:rsidRPr="009016CB">
              <w:rPr>
                <w:rFonts w:ascii="宋体" w:eastAsia="宋体" w:hAnsi="宋体" w:hint="eastAsia"/>
                <w:sz w:val="24"/>
                <w:szCs w:val="24"/>
              </w:rPr>
              <w:t>,</w:t>
            </w:r>
            <w:r w:rsidRPr="002D0DAC">
              <w:rPr>
                <w:rFonts w:ascii="宋体" w:eastAsia="宋体" w:hAnsi="宋体" w:hint="eastAsia"/>
                <w:sz w:val="24"/>
                <w:szCs w:val="24"/>
              </w:rPr>
              <w:t>215</w:t>
            </w:r>
            <w:r w:rsidRPr="00FB17D6">
              <w:rPr>
                <w:rFonts w:ascii="宋体" w:eastAsia="宋体" w:hAnsi="宋体" w:hint="eastAsia"/>
                <w:sz w:val="24"/>
                <w:szCs w:val="24"/>
              </w:rPr>
              <w:t>,988</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1.22</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6</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中国建设银行股份有限公司－诺德价值优势混合型证券投资基金</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11</w:t>
            </w:r>
            <w:r w:rsidRPr="009016CB">
              <w:rPr>
                <w:rFonts w:ascii="宋体" w:eastAsia="宋体" w:hAnsi="宋体" w:hint="eastAsia"/>
                <w:sz w:val="24"/>
                <w:szCs w:val="24"/>
              </w:rPr>
              <w:t>,</w:t>
            </w:r>
            <w:r w:rsidRPr="002D0DAC">
              <w:rPr>
                <w:rFonts w:ascii="宋体" w:eastAsia="宋体" w:hAnsi="宋体" w:hint="eastAsia"/>
                <w:sz w:val="24"/>
                <w:szCs w:val="24"/>
              </w:rPr>
              <w:t>111</w:t>
            </w:r>
            <w:r w:rsidRPr="00FB17D6">
              <w:rPr>
                <w:rFonts w:ascii="宋体" w:eastAsia="宋体" w:hAnsi="宋体" w:hint="eastAsia"/>
                <w:sz w:val="24"/>
                <w:szCs w:val="24"/>
              </w:rPr>
              <w:t>,417</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1.11</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7</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全国社保基金一零五组合</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11</w:t>
            </w:r>
            <w:r w:rsidRPr="009016CB">
              <w:rPr>
                <w:rFonts w:ascii="宋体" w:eastAsia="宋体" w:hAnsi="宋体" w:hint="eastAsia"/>
                <w:sz w:val="24"/>
                <w:szCs w:val="24"/>
              </w:rPr>
              <w:t>,</w:t>
            </w:r>
            <w:r w:rsidRPr="002D0DAC">
              <w:rPr>
                <w:rFonts w:ascii="宋体" w:eastAsia="宋体" w:hAnsi="宋体" w:hint="eastAsia"/>
                <w:sz w:val="24"/>
                <w:szCs w:val="24"/>
              </w:rPr>
              <w:t>074</w:t>
            </w:r>
            <w:r w:rsidRPr="00FB17D6">
              <w:rPr>
                <w:rFonts w:ascii="宋体" w:eastAsia="宋体" w:hAnsi="宋体" w:hint="eastAsia"/>
                <w:sz w:val="24"/>
                <w:szCs w:val="24"/>
              </w:rPr>
              <w:t>,586</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1.10</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8</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中信里昂资产管理有限公司－客户资金</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9</w:t>
            </w:r>
            <w:r w:rsidRPr="009016CB">
              <w:rPr>
                <w:rFonts w:ascii="宋体" w:eastAsia="宋体" w:hAnsi="宋体" w:hint="eastAsia"/>
                <w:sz w:val="24"/>
                <w:szCs w:val="24"/>
              </w:rPr>
              <w:t>,</w:t>
            </w:r>
            <w:r w:rsidRPr="002D0DAC">
              <w:rPr>
                <w:rFonts w:ascii="宋体" w:eastAsia="宋体" w:hAnsi="宋体" w:hint="eastAsia"/>
                <w:sz w:val="24"/>
                <w:szCs w:val="24"/>
              </w:rPr>
              <w:t>002</w:t>
            </w:r>
            <w:r w:rsidRPr="00FB17D6">
              <w:rPr>
                <w:rFonts w:ascii="宋体" w:eastAsia="宋体" w:hAnsi="宋体" w:hint="eastAsia"/>
                <w:sz w:val="24"/>
                <w:szCs w:val="24"/>
              </w:rPr>
              <w:t>,117</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0.90</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9</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张奥星</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8</w:t>
            </w:r>
            <w:r w:rsidRPr="009016CB">
              <w:rPr>
                <w:rFonts w:ascii="宋体" w:eastAsia="宋体" w:hAnsi="宋体" w:hint="eastAsia"/>
                <w:sz w:val="24"/>
                <w:szCs w:val="24"/>
              </w:rPr>
              <w:t>,</w:t>
            </w:r>
            <w:r w:rsidRPr="002D0DAC">
              <w:rPr>
                <w:rFonts w:ascii="宋体" w:eastAsia="宋体" w:hAnsi="宋体" w:hint="eastAsia"/>
                <w:sz w:val="24"/>
                <w:szCs w:val="24"/>
              </w:rPr>
              <w:t>011</w:t>
            </w:r>
            <w:r w:rsidRPr="00FB17D6">
              <w:rPr>
                <w:rFonts w:ascii="宋体" w:eastAsia="宋体" w:hAnsi="宋体" w:hint="eastAsia"/>
                <w:sz w:val="24"/>
                <w:szCs w:val="24"/>
              </w:rPr>
              <w:t>,134</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0.80</w:t>
            </w:r>
          </w:p>
        </w:tc>
      </w:tr>
      <w:tr w:rsidR="00F06BA6" w:rsidRPr="0095743B" w:rsidTr="00A73BAB">
        <w:tc>
          <w:tcPr>
            <w:tcW w:w="959" w:type="dxa"/>
            <w:vAlign w:val="center"/>
          </w:tcPr>
          <w:p w:rsidR="00F06BA6" w:rsidRPr="00F529A7" w:rsidRDefault="00F06BA6" w:rsidP="00A73BAB">
            <w:pPr>
              <w:rPr>
                <w:rFonts w:ascii="宋体" w:eastAsia="宋体" w:hAnsi="宋体" w:cs="宋体"/>
                <w:sz w:val="24"/>
                <w:szCs w:val="24"/>
              </w:rPr>
            </w:pPr>
            <w:r w:rsidRPr="0095743B">
              <w:rPr>
                <w:rFonts w:ascii="宋体" w:eastAsia="宋体" w:hAnsi="宋体" w:hint="eastAsia"/>
                <w:sz w:val="24"/>
                <w:szCs w:val="24"/>
              </w:rPr>
              <w:t>10</w:t>
            </w:r>
          </w:p>
        </w:tc>
        <w:tc>
          <w:tcPr>
            <w:tcW w:w="3613" w:type="dxa"/>
            <w:vAlign w:val="center"/>
          </w:tcPr>
          <w:p w:rsidR="00F06BA6" w:rsidRPr="000E3C44" w:rsidRDefault="00F06BA6" w:rsidP="00A73BAB">
            <w:pPr>
              <w:rPr>
                <w:rFonts w:ascii="宋体" w:eastAsia="宋体" w:hAnsi="宋体" w:cs="宋体"/>
                <w:sz w:val="24"/>
                <w:szCs w:val="24"/>
              </w:rPr>
            </w:pPr>
            <w:r w:rsidRPr="00CF3FC5">
              <w:rPr>
                <w:rFonts w:ascii="宋体" w:eastAsia="宋体" w:hAnsi="宋体" w:hint="eastAsia"/>
                <w:sz w:val="24"/>
                <w:szCs w:val="24"/>
              </w:rPr>
              <w:t>全国社保基金六零三组合</w:t>
            </w:r>
          </w:p>
        </w:tc>
        <w:tc>
          <w:tcPr>
            <w:tcW w:w="2057" w:type="dxa"/>
            <w:vAlign w:val="center"/>
          </w:tcPr>
          <w:p w:rsidR="00F06BA6" w:rsidRPr="00FB17D6" w:rsidRDefault="00F06BA6" w:rsidP="00A73BAB">
            <w:pPr>
              <w:jc w:val="center"/>
              <w:rPr>
                <w:rFonts w:ascii="宋体" w:eastAsia="宋体" w:hAnsi="宋体" w:cs="宋体"/>
                <w:sz w:val="24"/>
                <w:szCs w:val="24"/>
              </w:rPr>
            </w:pPr>
            <w:r w:rsidRPr="000E3C44">
              <w:rPr>
                <w:rFonts w:ascii="宋体" w:eastAsia="宋体" w:hAnsi="宋体" w:hint="eastAsia"/>
                <w:sz w:val="24"/>
                <w:szCs w:val="24"/>
              </w:rPr>
              <w:t>5</w:t>
            </w:r>
            <w:r w:rsidRPr="009016CB">
              <w:rPr>
                <w:rFonts w:ascii="宋体" w:eastAsia="宋体" w:hAnsi="宋体" w:hint="eastAsia"/>
                <w:sz w:val="24"/>
                <w:szCs w:val="24"/>
              </w:rPr>
              <w:t>,</w:t>
            </w:r>
            <w:r w:rsidRPr="002D0DAC">
              <w:rPr>
                <w:rFonts w:ascii="宋体" w:eastAsia="宋体" w:hAnsi="宋体" w:hint="eastAsia"/>
                <w:sz w:val="24"/>
                <w:szCs w:val="24"/>
              </w:rPr>
              <w:t>999</w:t>
            </w:r>
            <w:r w:rsidRPr="00FB17D6">
              <w:rPr>
                <w:rFonts w:ascii="宋体" w:eastAsia="宋体" w:hAnsi="宋体" w:hint="eastAsia"/>
                <w:sz w:val="24"/>
                <w:szCs w:val="24"/>
              </w:rPr>
              <w:t>,246</w:t>
            </w:r>
          </w:p>
        </w:tc>
        <w:tc>
          <w:tcPr>
            <w:tcW w:w="2517" w:type="dxa"/>
            <w:vAlign w:val="center"/>
          </w:tcPr>
          <w:p w:rsidR="00F06BA6" w:rsidRPr="00FB17D6" w:rsidRDefault="00F06BA6" w:rsidP="00A73BAB">
            <w:pPr>
              <w:jc w:val="center"/>
              <w:rPr>
                <w:rFonts w:ascii="宋体" w:eastAsia="宋体" w:hAnsi="宋体" w:cs="宋体"/>
                <w:sz w:val="24"/>
                <w:szCs w:val="24"/>
              </w:rPr>
            </w:pPr>
            <w:r w:rsidRPr="00FB17D6">
              <w:rPr>
                <w:rFonts w:ascii="宋体" w:eastAsia="宋体" w:hAnsi="宋体" w:hint="eastAsia"/>
                <w:sz w:val="24"/>
                <w:szCs w:val="24"/>
              </w:rPr>
              <w:t>0.60</w:t>
            </w:r>
          </w:p>
        </w:tc>
      </w:tr>
    </w:tbl>
    <w:p w:rsidR="00F06BA6" w:rsidRPr="00921991" w:rsidRDefault="0079768B" w:rsidP="00DC454F">
      <w:pPr>
        <w:autoSpaceDE w:val="0"/>
        <w:autoSpaceDN w:val="0"/>
        <w:adjustRightInd w:val="0"/>
        <w:spacing w:line="480" w:lineRule="exact"/>
        <w:ind w:firstLineChars="150" w:firstLine="360"/>
        <w:jc w:val="left"/>
        <w:rPr>
          <w:rFonts w:ascii="Times New Roman" w:hAnsi="Times New Roman" w:cs="Times New Roman"/>
          <w:sz w:val="24"/>
          <w:szCs w:val="24"/>
        </w:rPr>
      </w:pPr>
      <w:r w:rsidRPr="0079768B">
        <w:rPr>
          <w:rFonts w:ascii="Times New Roman" w:hAnsi="Times New Roman" w:cs="Times New Roman"/>
          <w:sz w:val="24"/>
          <w:szCs w:val="24"/>
        </w:rPr>
        <w:t xml:space="preserve"> </w:t>
      </w:r>
      <w:r w:rsidRPr="0079768B">
        <w:rPr>
          <w:rFonts w:ascii="Times New Roman" w:hAnsi="Times New Roman" w:cs="Times New Roman" w:hint="eastAsia"/>
          <w:sz w:val="24"/>
          <w:szCs w:val="24"/>
        </w:rPr>
        <w:t>注</w:t>
      </w:r>
      <w:r w:rsidRPr="0079768B">
        <w:rPr>
          <w:rFonts w:ascii="Times New Roman" w:hAnsi="Times New Roman" w:cs="Times New Roman"/>
          <w:sz w:val="24"/>
          <w:szCs w:val="24"/>
        </w:rPr>
        <w:t>:</w:t>
      </w:r>
      <w:r w:rsidRPr="0079768B">
        <w:rPr>
          <w:rFonts w:ascii="Times New Roman" w:hAnsi="Times New Roman" w:cs="Times New Roman" w:hint="eastAsia"/>
          <w:sz w:val="24"/>
          <w:szCs w:val="24"/>
        </w:rPr>
        <w:t>以上股东持有</w:t>
      </w:r>
      <w:r w:rsidR="00921991" w:rsidRPr="00141A6F">
        <w:rPr>
          <w:rFonts w:ascii="Times New Roman" w:hAnsi="Times New Roman" w:cs="Times New Roman" w:hint="eastAsia"/>
          <w:sz w:val="24"/>
          <w:szCs w:val="24"/>
        </w:rPr>
        <w:t>的</w:t>
      </w:r>
      <w:r w:rsidR="00F06BA6" w:rsidRPr="00921991">
        <w:rPr>
          <w:rFonts w:ascii="Times New Roman" w:hAnsi="Times New Roman" w:cs="Times New Roman" w:hint="eastAsia"/>
          <w:sz w:val="24"/>
          <w:szCs w:val="24"/>
        </w:rPr>
        <w:t>无限售条件股份数量为合并普通账户和融资融券信用账户后的总持股数量。</w:t>
      </w:r>
    </w:p>
    <w:p w:rsidR="00F06BA6" w:rsidRPr="00921991" w:rsidRDefault="00F06BA6" w:rsidP="00837863">
      <w:pPr>
        <w:autoSpaceDE w:val="0"/>
        <w:autoSpaceDN w:val="0"/>
        <w:adjustRightInd w:val="0"/>
        <w:jc w:val="left"/>
        <w:rPr>
          <w:rFonts w:ascii="Times New Roman" w:hAnsi="Times New Roman" w:cs="Times New Roman"/>
          <w:sz w:val="24"/>
          <w:szCs w:val="24"/>
        </w:rPr>
      </w:pPr>
    </w:p>
    <w:p w:rsidR="00837863" w:rsidRPr="00921991" w:rsidRDefault="00837863" w:rsidP="00837863">
      <w:pPr>
        <w:autoSpaceDE w:val="0"/>
        <w:autoSpaceDN w:val="0"/>
        <w:adjustRightInd w:val="0"/>
        <w:jc w:val="left"/>
        <w:rPr>
          <w:rFonts w:ascii="Times New Roman" w:hAnsi="Times New Roman" w:cs="Times New Roman"/>
          <w:sz w:val="24"/>
          <w:szCs w:val="24"/>
        </w:rPr>
      </w:pPr>
    </w:p>
    <w:p w:rsidR="00837863" w:rsidRPr="0095743B" w:rsidRDefault="00837863" w:rsidP="00837863">
      <w:pPr>
        <w:autoSpaceDE w:val="0"/>
        <w:autoSpaceDN w:val="0"/>
        <w:adjustRightInd w:val="0"/>
        <w:jc w:val="left"/>
        <w:rPr>
          <w:rFonts w:ascii="Times New Roman" w:hAnsi="Times New Roman" w:cs="Times New Roman"/>
          <w:sz w:val="24"/>
          <w:szCs w:val="24"/>
        </w:rPr>
      </w:pPr>
    </w:p>
    <w:p w:rsidR="007608F8" w:rsidRPr="0095743B" w:rsidRDefault="007608F8" w:rsidP="004E659F">
      <w:pPr>
        <w:adjustRightInd w:val="0"/>
        <w:snapToGrid w:val="0"/>
        <w:spacing w:line="360" w:lineRule="auto"/>
        <w:ind w:firstLineChars="200" w:firstLine="480"/>
        <w:rPr>
          <w:rFonts w:ascii="Times New Roman" w:hAnsi="Times New Roman" w:cs="Times New Roman"/>
          <w:sz w:val="24"/>
          <w:szCs w:val="24"/>
        </w:rPr>
      </w:pPr>
    </w:p>
    <w:p w:rsidR="00686B72" w:rsidRPr="0095743B" w:rsidRDefault="0079768B" w:rsidP="007608F8">
      <w:pPr>
        <w:adjustRightInd w:val="0"/>
        <w:snapToGrid w:val="0"/>
        <w:spacing w:line="360" w:lineRule="auto"/>
        <w:ind w:firstLineChars="200" w:firstLine="482"/>
        <w:rPr>
          <w:rFonts w:ascii="Times New Roman" w:hAnsi="Times New Roman" w:cs="Times New Roman"/>
          <w:b/>
          <w:sz w:val="24"/>
          <w:szCs w:val="24"/>
        </w:rPr>
      </w:pPr>
      <w:r w:rsidRPr="0079768B">
        <w:rPr>
          <w:rFonts w:ascii="Times New Roman" w:hAnsi="Times New Roman" w:cs="Times New Roman" w:hint="eastAsia"/>
          <w:b/>
          <w:sz w:val="24"/>
          <w:szCs w:val="24"/>
        </w:rPr>
        <w:t>特此公告！</w:t>
      </w:r>
    </w:p>
    <w:p w:rsidR="003573A9" w:rsidRPr="0095743B" w:rsidRDefault="003573A9" w:rsidP="0072026C">
      <w:pPr>
        <w:adjustRightInd w:val="0"/>
        <w:snapToGrid w:val="0"/>
        <w:spacing w:line="480" w:lineRule="exact"/>
        <w:ind w:firstLineChars="200" w:firstLine="482"/>
        <w:rPr>
          <w:rFonts w:ascii="Times New Roman" w:hAnsi="Times New Roman" w:cs="Times New Roman"/>
          <w:b/>
          <w:sz w:val="24"/>
          <w:szCs w:val="24"/>
        </w:rPr>
      </w:pPr>
    </w:p>
    <w:p w:rsidR="00686B72" w:rsidRPr="0095743B" w:rsidRDefault="0079768B" w:rsidP="0072026C">
      <w:pPr>
        <w:adjustRightInd w:val="0"/>
        <w:snapToGrid w:val="0"/>
        <w:spacing w:line="480" w:lineRule="exact"/>
        <w:ind w:firstLineChars="200" w:firstLine="482"/>
        <w:jc w:val="right"/>
        <w:rPr>
          <w:rFonts w:ascii="Times New Roman" w:hAnsi="Times New Roman" w:cs="Times New Roman"/>
          <w:b/>
          <w:sz w:val="24"/>
          <w:szCs w:val="24"/>
        </w:rPr>
      </w:pPr>
      <w:r w:rsidRPr="0079768B">
        <w:rPr>
          <w:rFonts w:ascii="Times New Roman" w:hAnsi="Times New Roman" w:cs="Times New Roman" w:hint="eastAsia"/>
          <w:b/>
          <w:sz w:val="24"/>
          <w:szCs w:val="24"/>
        </w:rPr>
        <w:t>江苏恒顺醋业股份有限公司董事会</w:t>
      </w:r>
    </w:p>
    <w:p w:rsidR="003573A9" w:rsidRPr="00FB17D6" w:rsidRDefault="0079768B" w:rsidP="0072026C">
      <w:pPr>
        <w:spacing w:line="480" w:lineRule="exact"/>
        <w:ind w:firstLineChars="200" w:firstLine="482"/>
        <w:jc w:val="center"/>
        <w:rPr>
          <w:b/>
          <w:bCs/>
          <w:sz w:val="24"/>
          <w:szCs w:val="24"/>
        </w:rPr>
      </w:pPr>
      <w:r w:rsidRPr="0079768B">
        <w:rPr>
          <w:rFonts w:ascii="Times New Roman" w:hAnsi="Times New Roman" w:cs="Times New Roman"/>
          <w:b/>
          <w:sz w:val="24"/>
          <w:szCs w:val="24"/>
        </w:rPr>
        <w:t xml:space="preserve">                                </w:t>
      </w:r>
      <w:r w:rsidRPr="0079768B">
        <w:rPr>
          <w:rFonts w:hint="eastAsia"/>
          <w:b/>
          <w:bCs/>
          <w:sz w:val="24"/>
          <w:szCs w:val="24"/>
        </w:rPr>
        <w:t xml:space="preserve">　</w:t>
      </w:r>
      <w:r w:rsidR="00592221">
        <w:rPr>
          <w:b/>
          <w:bCs/>
          <w:sz w:val="24"/>
          <w:szCs w:val="24"/>
        </w:rPr>
        <w:t xml:space="preserve">    </w:t>
      </w:r>
      <w:r w:rsidRPr="0079768B">
        <w:rPr>
          <w:rFonts w:hint="eastAsia"/>
          <w:b/>
          <w:bCs/>
          <w:sz w:val="24"/>
          <w:szCs w:val="24"/>
        </w:rPr>
        <w:t>二○二</w:t>
      </w:r>
      <w:r w:rsidRPr="00592221">
        <w:rPr>
          <w:rFonts w:hint="eastAsia"/>
          <w:b/>
          <w:bCs/>
          <w:sz w:val="24"/>
          <w:szCs w:val="24"/>
        </w:rPr>
        <w:t>一年五月二十</w:t>
      </w:r>
      <w:r w:rsidR="00592221" w:rsidRPr="00592221">
        <w:rPr>
          <w:rFonts w:hint="eastAsia"/>
          <w:b/>
          <w:bCs/>
          <w:sz w:val="24"/>
          <w:szCs w:val="24"/>
        </w:rPr>
        <w:t>九</w:t>
      </w:r>
      <w:r w:rsidRPr="00592221">
        <w:rPr>
          <w:rFonts w:hint="eastAsia"/>
          <w:b/>
          <w:bCs/>
          <w:sz w:val="24"/>
          <w:szCs w:val="24"/>
        </w:rPr>
        <w:t>日</w:t>
      </w:r>
    </w:p>
    <w:p w:rsidR="00686B72" w:rsidRPr="007608F8" w:rsidRDefault="00686B72" w:rsidP="003573A9">
      <w:pPr>
        <w:adjustRightInd w:val="0"/>
        <w:snapToGrid w:val="0"/>
        <w:spacing w:line="360" w:lineRule="auto"/>
        <w:ind w:right="480" w:firstLineChars="200" w:firstLine="482"/>
        <w:jc w:val="center"/>
        <w:rPr>
          <w:rFonts w:ascii="Times New Roman" w:hAnsi="Times New Roman" w:cs="Times New Roman"/>
          <w:b/>
          <w:sz w:val="24"/>
        </w:rPr>
      </w:pPr>
    </w:p>
    <w:sectPr w:rsidR="00686B72" w:rsidRPr="007608F8" w:rsidSect="00B46B72">
      <w:footerReference w:type="default" r:id="rId6"/>
      <w:pgSz w:w="11906" w:h="16838"/>
      <w:pgMar w:top="1440" w:right="1416" w:bottom="1440" w:left="156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DBE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5ED5" w16cex:dateUtc="2021-05-28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DBEE5" w16cid:durableId="245B5E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7EE" w:rsidRDefault="00E977EE" w:rsidP="002839D1">
      <w:r>
        <w:separator/>
      </w:r>
    </w:p>
  </w:endnote>
  <w:endnote w:type="continuationSeparator" w:id="0">
    <w:p w:rsidR="00E977EE" w:rsidRDefault="00E977EE" w:rsidP="00283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83715"/>
      <w:docPartObj>
        <w:docPartGallery w:val="Page Numbers (Bottom of Page)"/>
        <w:docPartUnique/>
      </w:docPartObj>
    </w:sdtPr>
    <w:sdtContent>
      <w:p w:rsidR="002839D1" w:rsidRDefault="009A7E55">
        <w:pPr>
          <w:pStyle w:val="a5"/>
          <w:jc w:val="center"/>
        </w:pPr>
        <w:r>
          <w:fldChar w:fldCharType="begin"/>
        </w:r>
        <w:r w:rsidR="002839D1">
          <w:instrText>PAGE   \* MERGEFORMAT</w:instrText>
        </w:r>
        <w:r>
          <w:fldChar w:fldCharType="separate"/>
        </w:r>
        <w:r w:rsidR="001034A7" w:rsidRPr="001034A7">
          <w:rPr>
            <w:noProof/>
            <w:lang w:val="zh-CN"/>
          </w:rPr>
          <w:t>1</w:t>
        </w:r>
        <w:r>
          <w:fldChar w:fldCharType="end"/>
        </w:r>
      </w:p>
    </w:sdtContent>
  </w:sdt>
  <w:p w:rsidR="002839D1" w:rsidRDefault="00283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7EE" w:rsidRDefault="00E977EE" w:rsidP="002839D1">
      <w:r>
        <w:separator/>
      </w:r>
    </w:p>
  </w:footnote>
  <w:footnote w:type="continuationSeparator" w:id="0">
    <w:p w:rsidR="00E977EE" w:rsidRDefault="00E977EE" w:rsidP="002839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XL">
    <w15:presenceInfo w15:providerId="None" w15:userId="ZX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4F7"/>
    <w:rsid w:val="00000D3C"/>
    <w:rsid w:val="000024E7"/>
    <w:rsid w:val="000077B4"/>
    <w:rsid w:val="000115EE"/>
    <w:rsid w:val="00013045"/>
    <w:rsid w:val="000422EB"/>
    <w:rsid w:val="00052D84"/>
    <w:rsid w:val="00057A78"/>
    <w:rsid w:val="00057AF8"/>
    <w:rsid w:val="000635BA"/>
    <w:rsid w:val="000743A2"/>
    <w:rsid w:val="00076F2D"/>
    <w:rsid w:val="00093E21"/>
    <w:rsid w:val="0009720E"/>
    <w:rsid w:val="000C35DA"/>
    <w:rsid w:val="000D55C0"/>
    <w:rsid w:val="000D6324"/>
    <w:rsid w:val="000E23FF"/>
    <w:rsid w:val="000E3C44"/>
    <w:rsid w:val="00103211"/>
    <w:rsid w:val="001034A7"/>
    <w:rsid w:val="001069CA"/>
    <w:rsid w:val="001245FB"/>
    <w:rsid w:val="00124B2F"/>
    <w:rsid w:val="00156706"/>
    <w:rsid w:val="00180577"/>
    <w:rsid w:val="00180EA1"/>
    <w:rsid w:val="001843AF"/>
    <w:rsid w:val="001851AF"/>
    <w:rsid w:val="00190067"/>
    <w:rsid w:val="00195A8C"/>
    <w:rsid w:val="001A1786"/>
    <w:rsid w:val="001A52A4"/>
    <w:rsid w:val="001B0F99"/>
    <w:rsid w:val="001B238B"/>
    <w:rsid w:val="001C2E43"/>
    <w:rsid w:val="001C5E03"/>
    <w:rsid w:val="001E22F0"/>
    <w:rsid w:val="002033AD"/>
    <w:rsid w:val="00207347"/>
    <w:rsid w:val="002113ED"/>
    <w:rsid w:val="002141C1"/>
    <w:rsid w:val="00221E4F"/>
    <w:rsid w:val="00231DBD"/>
    <w:rsid w:val="002324F5"/>
    <w:rsid w:val="00234361"/>
    <w:rsid w:val="00241710"/>
    <w:rsid w:val="00241944"/>
    <w:rsid w:val="00247867"/>
    <w:rsid w:val="00251B6B"/>
    <w:rsid w:val="00255F70"/>
    <w:rsid w:val="00260660"/>
    <w:rsid w:val="002727A2"/>
    <w:rsid w:val="002839D1"/>
    <w:rsid w:val="002861E3"/>
    <w:rsid w:val="002B0928"/>
    <w:rsid w:val="002B16A7"/>
    <w:rsid w:val="002C5DF1"/>
    <w:rsid w:val="002C7E4E"/>
    <w:rsid w:val="002D0DAC"/>
    <w:rsid w:val="002D2945"/>
    <w:rsid w:val="002D74AE"/>
    <w:rsid w:val="002E7727"/>
    <w:rsid w:val="002F0B83"/>
    <w:rsid w:val="002F1F0A"/>
    <w:rsid w:val="002F4C8E"/>
    <w:rsid w:val="0030205E"/>
    <w:rsid w:val="003065E0"/>
    <w:rsid w:val="003065E8"/>
    <w:rsid w:val="003176DE"/>
    <w:rsid w:val="00353ABA"/>
    <w:rsid w:val="003573A9"/>
    <w:rsid w:val="00383C57"/>
    <w:rsid w:val="003969EF"/>
    <w:rsid w:val="0039747C"/>
    <w:rsid w:val="003A06F5"/>
    <w:rsid w:val="003A36C9"/>
    <w:rsid w:val="003B1A44"/>
    <w:rsid w:val="003C3B67"/>
    <w:rsid w:val="003C3D04"/>
    <w:rsid w:val="003D0849"/>
    <w:rsid w:val="003D70AF"/>
    <w:rsid w:val="003E3249"/>
    <w:rsid w:val="003F39BF"/>
    <w:rsid w:val="0040132C"/>
    <w:rsid w:val="00406831"/>
    <w:rsid w:val="004140D8"/>
    <w:rsid w:val="00424CF8"/>
    <w:rsid w:val="004277EC"/>
    <w:rsid w:val="00431B3F"/>
    <w:rsid w:val="00440E22"/>
    <w:rsid w:val="004526B9"/>
    <w:rsid w:val="00457FAC"/>
    <w:rsid w:val="004612A4"/>
    <w:rsid w:val="00463437"/>
    <w:rsid w:val="004755FE"/>
    <w:rsid w:val="00484A7A"/>
    <w:rsid w:val="0049750D"/>
    <w:rsid w:val="004A35F2"/>
    <w:rsid w:val="004B0BF9"/>
    <w:rsid w:val="004C3A9B"/>
    <w:rsid w:val="004D0804"/>
    <w:rsid w:val="004D15E2"/>
    <w:rsid w:val="004D29D2"/>
    <w:rsid w:val="004D5CE1"/>
    <w:rsid w:val="004E3D7E"/>
    <w:rsid w:val="004E659F"/>
    <w:rsid w:val="004F2AF0"/>
    <w:rsid w:val="005009D0"/>
    <w:rsid w:val="00535EFE"/>
    <w:rsid w:val="00540A4F"/>
    <w:rsid w:val="00545F0C"/>
    <w:rsid w:val="0055276A"/>
    <w:rsid w:val="0055444C"/>
    <w:rsid w:val="0058219A"/>
    <w:rsid w:val="00587BB4"/>
    <w:rsid w:val="00592221"/>
    <w:rsid w:val="005A09B8"/>
    <w:rsid w:val="005C72AE"/>
    <w:rsid w:val="005D19CA"/>
    <w:rsid w:val="005E0609"/>
    <w:rsid w:val="005E28EC"/>
    <w:rsid w:val="005E6964"/>
    <w:rsid w:val="005E6EAB"/>
    <w:rsid w:val="005F250E"/>
    <w:rsid w:val="005F42EB"/>
    <w:rsid w:val="006002B1"/>
    <w:rsid w:val="006058B0"/>
    <w:rsid w:val="00627D3D"/>
    <w:rsid w:val="00632E99"/>
    <w:rsid w:val="00641DC7"/>
    <w:rsid w:val="00651C20"/>
    <w:rsid w:val="00655CB3"/>
    <w:rsid w:val="00656304"/>
    <w:rsid w:val="00666934"/>
    <w:rsid w:val="00671636"/>
    <w:rsid w:val="0067404D"/>
    <w:rsid w:val="0067492E"/>
    <w:rsid w:val="00684607"/>
    <w:rsid w:val="00686B72"/>
    <w:rsid w:val="00691985"/>
    <w:rsid w:val="00692FA5"/>
    <w:rsid w:val="006C018E"/>
    <w:rsid w:val="006C068D"/>
    <w:rsid w:val="006C5484"/>
    <w:rsid w:val="006D05FF"/>
    <w:rsid w:val="006D2FA0"/>
    <w:rsid w:val="006E51FD"/>
    <w:rsid w:val="0071242C"/>
    <w:rsid w:val="0072026C"/>
    <w:rsid w:val="0073720E"/>
    <w:rsid w:val="00740754"/>
    <w:rsid w:val="00740936"/>
    <w:rsid w:val="00742FBB"/>
    <w:rsid w:val="00744AED"/>
    <w:rsid w:val="00747500"/>
    <w:rsid w:val="007608F8"/>
    <w:rsid w:val="0076156F"/>
    <w:rsid w:val="007644C8"/>
    <w:rsid w:val="00770939"/>
    <w:rsid w:val="00792B42"/>
    <w:rsid w:val="00794A9E"/>
    <w:rsid w:val="0079768B"/>
    <w:rsid w:val="007976E7"/>
    <w:rsid w:val="007B3B5E"/>
    <w:rsid w:val="007B7ADF"/>
    <w:rsid w:val="007C2123"/>
    <w:rsid w:val="007D030C"/>
    <w:rsid w:val="007D354C"/>
    <w:rsid w:val="007E5506"/>
    <w:rsid w:val="007F3174"/>
    <w:rsid w:val="007F4497"/>
    <w:rsid w:val="00804E10"/>
    <w:rsid w:val="0082002D"/>
    <w:rsid w:val="00821011"/>
    <w:rsid w:val="00821332"/>
    <w:rsid w:val="00836B36"/>
    <w:rsid w:val="00837863"/>
    <w:rsid w:val="00841FD0"/>
    <w:rsid w:val="008446F4"/>
    <w:rsid w:val="008524F7"/>
    <w:rsid w:val="00857520"/>
    <w:rsid w:val="00866E5B"/>
    <w:rsid w:val="0088069B"/>
    <w:rsid w:val="0088149A"/>
    <w:rsid w:val="00897E2C"/>
    <w:rsid w:val="008A5FEE"/>
    <w:rsid w:val="008A6275"/>
    <w:rsid w:val="008B033B"/>
    <w:rsid w:val="008B2CDF"/>
    <w:rsid w:val="008B4B3D"/>
    <w:rsid w:val="008B7D69"/>
    <w:rsid w:val="008C411E"/>
    <w:rsid w:val="008D37C1"/>
    <w:rsid w:val="008F2AB1"/>
    <w:rsid w:val="009016CB"/>
    <w:rsid w:val="00913EF3"/>
    <w:rsid w:val="00921991"/>
    <w:rsid w:val="00921C54"/>
    <w:rsid w:val="00940BCB"/>
    <w:rsid w:val="0094659A"/>
    <w:rsid w:val="00950233"/>
    <w:rsid w:val="00951FBC"/>
    <w:rsid w:val="0095488E"/>
    <w:rsid w:val="0095743B"/>
    <w:rsid w:val="00960146"/>
    <w:rsid w:val="00972DF6"/>
    <w:rsid w:val="00983239"/>
    <w:rsid w:val="00994236"/>
    <w:rsid w:val="009A03CC"/>
    <w:rsid w:val="009A4240"/>
    <w:rsid w:val="009A7E55"/>
    <w:rsid w:val="009B5EEB"/>
    <w:rsid w:val="009B7689"/>
    <w:rsid w:val="009C3894"/>
    <w:rsid w:val="009D0D3D"/>
    <w:rsid w:val="009D325E"/>
    <w:rsid w:val="00A053A9"/>
    <w:rsid w:val="00A14DD5"/>
    <w:rsid w:val="00A2212E"/>
    <w:rsid w:val="00A27965"/>
    <w:rsid w:val="00A3319D"/>
    <w:rsid w:val="00A45BF6"/>
    <w:rsid w:val="00A52AF6"/>
    <w:rsid w:val="00A55AD3"/>
    <w:rsid w:val="00A5682A"/>
    <w:rsid w:val="00A57787"/>
    <w:rsid w:val="00A62712"/>
    <w:rsid w:val="00A70652"/>
    <w:rsid w:val="00A70FBF"/>
    <w:rsid w:val="00A71218"/>
    <w:rsid w:val="00A76995"/>
    <w:rsid w:val="00A96063"/>
    <w:rsid w:val="00AC28EA"/>
    <w:rsid w:val="00AC59C2"/>
    <w:rsid w:val="00AD40C5"/>
    <w:rsid w:val="00AE34AD"/>
    <w:rsid w:val="00AE3B9F"/>
    <w:rsid w:val="00AF084F"/>
    <w:rsid w:val="00AF3B6B"/>
    <w:rsid w:val="00AF7358"/>
    <w:rsid w:val="00B051BC"/>
    <w:rsid w:val="00B40173"/>
    <w:rsid w:val="00B41A42"/>
    <w:rsid w:val="00B46819"/>
    <w:rsid w:val="00B46B72"/>
    <w:rsid w:val="00B5153F"/>
    <w:rsid w:val="00B72D98"/>
    <w:rsid w:val="00B92C19"/>
    <w:rsid w:val="00BA0E29"/>
    <w:rsid w:val="00BA199B"/>
    <w:rsid w:val="00BA5FF2"/>
    <w:rsid w:val="00BB4FB7"/>
    <w:rsid w:val="00BB64D1"/>
    <w:rsid w:val="00BC546D"/>
    <w:rsid w:val="00BC5D60"/>
    <w:rsid w:val="00BD06FF"/>
    <w:rsid w:val="00BD0ED6"/>
    <w:rsid w:val="00BD0EDA"/>
    <w:rsid w:val="00BD559C"/>
    <w:rsid w:val="00BD7A29"/>
    <w:rsid w:val="00BE0A31"/>
    <w:rsid w:val="00BE29AD"/>
    <w:rsid w:val="00BF1B20"/>
    <w:rsid w:val="00C03A48"/>
    <w:rsid w:val="00C15264"/>
    <w:rsid w:val="00C300F1"/>
    <w:rsid w:val="00C41DDF"/>
    <w:rsid w:val="00C50290"/>
    <w:rsid w:val="00C542AC"/>
    <w:rsid w:val="00C65D50"/>
    <w:rsid w:val="00C6698B"/>
    <w:rsid w:val="00C82D0E"/>
    <w:rsid w:val="00C858E2"/>
    <w:rsid w:val="00C91EB4"/>
    <w:rsid w:val="00C94BE1"/>
    <w:rsid w:val="00CA6C8F"/>
    <w:rsid w:val="00CA7F9C"/>
    <w:rsid w:val="00CC0FDC"/>
    <w:rsid w:val="00CC12EA"/>
    <w:rsid w:val="00CC3E2B"/>
    <w:rsid w:val="00CC564C"/>
    <w:rsid w:val="00CD50AC"/>
    <w:rsid w:val="00CE4286"/>
    <w:rsid w:val="00CE5E1D"/>
    <w:rsid w:val="00CF24E5"/>
    <w:rsid w:val="00CF39E3"/>
    <w:rsid w:val="00CF3FC5"/>
    <w:rsid w:val="00CF514B"/>
    <w:rsid w:val="00D04D66"/>
    <w:rsid w:val="00D148D8"/>
    <w:rsid w:val="00D14C35"/>
    <w:rsid w:val="00D168FF"/>
    <w:rsid w:val="00D37553"/>
    <w:rsid w:val="00D47B92"/>
    <w:rsid w:val="00D50851"/>
    <w:rsid w:val="00D73E5B"/>
    <w:rsid w:val="00D85A34"/>
    <w:rsid w:val="00D86681"/>
    <w:rsid w:val="00D87C41"/>
    <w:rsid w:val="00D921F8"/>
    <w:rsid w:val="00DA123C"/>
    <w:rsid w:val="00DA3019"/>
    <w:rsid w:val="00DA4384"/>
    <w:rsid w:val="00DB5A54"/>
    <w:rsid w:val="00DC454F"/>
    <w:rsid w:val="00DD63D2"/>
    <w:rsid w:val="00DE242E"/>
    <w:rsid w:val="00DE5189"/>
    <w:rsid w:val="00E22037"/>
    <w:rsid w:val="00E261CA"/>
    <w:rsid w:val="00E269E4"/>
    <w:rsid w:val="00E40785"/>
    <w:rsid w:val="00E4368E"/>
    <w:rsid w:val="00E447A9"/>
    <w:rsid w:val="00E55B0E"/>
    <w:rsid w:val="00E56C97"/>
    <w:rsid w:val="00E743CD"/>
    <w:rsid w:val="00E75AD6"/>
    <w:rsid w:val="00E76D3C"/>
    <w:rsid w:val="00E83E27"/>
    <w:rsid w:val="00E8594F"/>
    <w:rsid w:val="00E94838"/>
    <w:rsid w:val="00E977EE"/>
    <w:rsid w:val="00EA1AE9"/>
    <w:rsid w:val="00EB1EC4"/>
    <w:rsid w:val="00EB3A78"/>
    <w:rsid w:val="00EB40F6"/>
    <w:rsid w:val="00EB7E4A"/>
    <w:rsid w:val="00EC3843"/>
    <w:rsid w:val="00EF509B"/>
    <w:rsid w:val="00F06BA6"/>
    <w:rsid w:val="00F128C5"/>
    <w:rsid w:val="00F529A7"/>
    <w:rsid w:val="00F70E51"/>
    <w:rsid w:val="00F907CF"/>
    <w:rsid w:val="00F90C35"/>
    <w:rsid w:val="00F94F6F"/>
    <w:rsid w:val="00FA2B8E"/>
    <w:rsid w:val="00FB17D6"/>
    <w:rsid w:val="00FB2C52"/>
    <w:rsid w:val="00FB2E3C"/>
    <w:rsid w:val="00FC2279"/>
    <w:rsid w:val="00FE4C91"/>
    <w:rsid w:val="00FF26F3"/>
    <w:rsid w:val="00FF4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83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9D1"/>
    <w:rPr>
      <w:sz w:val="18"/>
      <w:szCs w:val="18"/>
    </w:rPr>
  </w:style>
  <w:style w:type="paragraph" w:styleId="a5">
    <w:name w:val="footer"/>
    <w:basedOn w:val="a"/>
    <w:link w:val="Char0"/>
    <w:uiPriority w:val="99"/>
    <w:unhideWhenUsed/>
    <w:rsid w:val="002839D1"/>
    <w:pPr>
      <w:tabs>
        <w:tab w:val="center" w:pos="4153"/>
        <w:tab w:val="right" w:pos="8306"/>
      </w:tabs>
      <w:snapToGrid w:val="0"/>
      <w:jc w:val="left"/>
    </w:pPr>
    <w:rPr>
      <w:sz w:val="18"/>
      <w:szCs w:val="18"/>
    </w:rPr>
  </w:style>
  <w:style w:type="character" w:customStyle="1" w:styleId="Char0">
    <w:name w:val="页脚 Char"/>
    <w:basedOn w:val="a0"/>
    <w:link w:val="a5"/>
    <w:uiPriority w:val="99"/>
    <w:rsid w:val="002839D1"/>
    <w:rPr>
      <w:sz w:val="18"/>
      <w:szCs w:val="18"/>
    </w:rPr>
  </w:style>
  <w:style w:type="character" w:styleId="a6">
    <w:name w:val="annotation reference"/>
    <w:basedOn w:val="a0"/>
    <w:uiPriority w:val="99"/>
    <w:semiHidden/>
    <w:unhideWhenUsed/>
    <w:rsid w:val="00D04D66"/>
    <w:rPr>
      <w:sz w:val="21"/>
      <w:szCs w:val="21"/>
    </w:rPr>
  </w:style>
  <w:style w:type="paragraph" w:styleId="a7">
    <w:name w:val="annotation text"/>
    <w:basedOn w:val="a"/>
    <w:link w:val="Char1"/>
    <w:uiPriority w:val="99"/>
    <w:semiHidden/>
    <w:unhideWhenUsed/>
    <w:rsid w:val="00D04D66"/>
    <w:pPr>
      <w:jc w:val="left"/>
    </w:pPr>
  </w:style>
  <w:style w:type="character" w:customStyle="1" w:styleId="Char1">
    <w:name w:val="批注文字 Char"/>
    <w:basedOn w:val="a0"/>
    <w:link w:val="a7"/>
    <w:uiPriority w:val="99"/>
    <w:semiHidden/>
    <w:rsid w:val="00D04D66"/>
  </w:style>
  <w:style w:type="paragraph" w:styleId="a8">
    <w:name w:val="annotation subject"/>
    <w:basedOn w:val="a7"/>
    <w:next w:val="a7"/>
    <w:link w:val="Char2"/>
    <w:uiPriority w:val="99"/>
    <w:semiHidden/>
    <w:unhideWhenUsed/>
    <w:rsid w:val="00D04D66"/>
    <w:rPr>
      <w:b/>
      <w:bCs/>
    </w:rPr>
  </w:style>
  <w:style w:type="character" w:customStyle="1" w:styleId="Char2">
    <w:name w:val="批注主题 Char"/>
    <w:basedOn w:val="Char1"/>
    <w:link w:val="a8"/>
    <w:uiPriority w:val="99"/>
    <w:semiHidden/>
    <w:rsid w:val="00D04D66"/>
    <w:rPr>
      <w:b/>
      <w:bCs/>
    </w:rPr>
  </w:style>
  <w:style w:type="paragraph" w:styleId="a9">
    <w:name w:val="Balloon Text"/>
    <w:basedOn w:val="a"/>
    <w:link w:val="Char3"/>
    <w:uiPriority w:val="99"/>
    <w:semiHidden/>
    <w:unhideWhenUsed/>
    <w:rsid w:val="00D04D66"/>
    <w:rPr>
      <w:sz w:val="18"/>
      <w:szCs w:val="18"/>
    </w:rPr>
  </w:style>
  <w:style w:type="character" w:customStyle="1" w:styleId="Char3">
    <w:name w:val="批注框文本 Char"/>
    <w:basedOn w:val="a0"/>
    <w:link w:val="a9"/>
    <w:uiPriority w:val="99"/>
    <w:semiHidden/>
    <w:rsid w:val="00D04D66"/>
    <w:rPr>
      <w:sz w:val="18"/>
      <w:szCs w:val="18"/>
    </w:rPr>
  </w:style>
  <w:style w:type="character" w:styleId="aa">
    <w:name w:val="Hyperlink"/>
    <w:basedOn w:val="a0"/>
    <w:uiPriority w:val="99"/>
    <w:unhideWhenUsed/>
    <w:rsid w:val="0088069B"/>
    <w:rPr>
      <w:color w:val="0000FF" w:themeColor="hyperlink"/>
      <w:u w:val="single"/>
    </w:rPr>
  </w:style>
  <w:style w:type="paragraph" w:styleId="ab">
    <w:name w:val="List Paragraph"/>
    <w:basedOn w:val="a"/>
    <w:uiPriority w:val="34"/>
    <w:qFormat/>
    <w:rsid w:val="0072026C"/>
    <w:pPr>
      <w:ind w:firstLineChars="200" w:firstLine="420"/>
    </w:pPr>
  </w:style>
  <w:style w:type="paragraph" w:customStyle="1" w:styleId="Default">
    <w:name w:val="Default"/>
    <w:rsid w:val="00B46B72"/>
    <w:pPr>
      <w:widowControl w:val="0"/>
      <w:autoSpaceDE w:val="0"/>
      <w:autoSpaceDN w:val="0"/>
      <w:adjustRightInd w:val="0"/>
    </w:pPr>
    <w:rPr>
      <w:rFonts w:ascii="宋体" w:eastAsia="宋体" w:hAnsi="Calibri" w:cs="宋体"/>
      <w:color w:val="000000"/>
      <w:kern w:val="0"/>
      <w:sz w:val="24"/>
      <w:szCs w:val="24"/>
    </w:rPr>
  </w:style>
  <w:style w:type="paragraph" w:customStyle="1" w:styleId="p0">
    <w:name w:val="p0"/>
    <w:basedOn w:val="a"/>
    <w:rsid w:val="00B46B72"/>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SXF</dc:creator>
  <cp:lastModifiedBy>赵勇</cp:lastModifiedBy>
  <cp:revision>27</cp:revision>
  <dcterms:created xsi:type="dcterms:W3CDTF">2021-05-28T02:48:00Z</dcterms:created>
  <dcterms:modified xsi:type="dcterms:W3CDTF">2021-05-28T07:33:00Z</dcterms:modified>
</cp:coreProperties>
</file>